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2A" w:rsidRDefault="0004432A" w:rsidP="0004432A">
      <w:pPr>
        <w:pStyle w:val="BodyText"/>
        <w:ind w:left="2003"/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988435" cy="644525"/>
                <wp:effectExtent l="0" t="0" r="0" b="0"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644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2A22" w:rsidRDefault="00834C94" w:rsidP="0004432A">
                            <w:pPr>
                              <w:spacing w:line="266" w:lineRule="auto"/>
                              <w:ind w:hanging="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AFEF"/>
                                <w:sz w:val="32"/>
                              </w:rPr>
                              <w:t>Maritime</w:t>
                            </w:r>
                            <w:r>
                              <w:rPr>
                                <w:color w:val="00AFE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Law</w:t>
                            </w:r>
                            <w:r>
                              <w:rPr>
                                <w:color w:val="00AFE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Association</w:t>
                            </w:r>
                            <w:r>
                              <w:rPr>
                                <w:color w:val="00AFE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color w:val="00AFE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color w:val="00AFE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United</w:t>
                            </w:r>
                            <w:r>
                              <w:rPr>
                                <w:color w:val="00AFE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sz w:val="32"/>
                              </w:rPr>
                              <w:t>States May 202</w:t>
                            </w:r>
                            <w:r w:rsidR="0004432A">
                              <w:rPr>
                                <w:color w:val="00AFEF"/>
                                <w:sz w:val="32"/>
                              </w:rPr>
                              <w:t>4 Meetings – New York, New York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314.05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" filled="f" stroked="f">
                <v:textbox inset="0,0,0,0">
                  <w:txbxContent>
                    <w:p w:rsidR="00512A22" w:rsidRDefault="00834C94" w:rsidP="0004432A">
                      <w:pPr>
                        <w:spacing w:line="266" w:lineRule="auto"/>
                        <w:ind w:hanging="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00AFEF"/>
                          <w:sz w:val="32"/>
                        </w:rPr>
                        <w:t>Maritime</w:t>
                      </w:r>
                      <w:r>
                        <w:rPr>
                          <w:color w:val="00AFE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Law</w:t>
                      </w:r>
                      <w:r>
                        <w:rPr>
                          <w:color w:val="00AFE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Association</w:t>
                      </w:r>
                      <w:r>
                        <w:rPr>
                          <w:color w:val="00AFE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of</w:t>
                      </w:r>
                      <w:r>
                        <w:rPr>
                          <w:color w:val="00AFE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the</w:t>
                      </w:r>
                      <w:r>
                        <w:rPr>
                          <w:color w:val="00AFE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United</w:t>
                      </w:r>
                      <w:r>
                        <w:rPr>
                          <w:color w:val="00AFE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color w:val="00AFEF"/>
                          <w:sz w:val="32"/>
                        </w:rPr>
                        <w:t>States May 202</w:t>
                      </w:r>
                      <w:r w:rsidR="0004432A">
                        <w:rPr>
                          <w:color w:val="00AFEF"/>
                          <w:sz w:val="32"/>
                        </w:rPr>
                        <w:t>4 Meetings – New York, New York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A22" w:rsidRPr="0004432A" w:rsidRDefault="00834C94" w:rsidP="0004432A">
      <w:pPr>
        <w:pStyle w:val="BodyText"/>
        <w:jc w:val="center"/>
        <w:rPr>
          <w:b/>
          <w:sz w:val="28"/>
        </w:rPr>
      </w:pPr>
      <w:r w:rsidRPr="0004432A">
        <w:rPr>
          <w:b/>
          <w:sz w:val="28"/>
        </w:rPr>
        <w:t>Committee</w:t>
      </w:r>
      <w:r w:rsidRPr="0004432A">
        <w:rPr>
          <w:b/>
          <w:spacing w:val="-4"/>
          <w:sz w:val="28"/>
        </w:rPr>
        <w:t xml:space="preserve"> </w:t>
      </w:r>
      <w:r w:rsidRPr="0004432A">
        <w:rPr>
          <w:b/>
          <w:sz w:val="28"/>
        </w:rPr>
        <w:t>on</w:t>
      </w:r>
      <w:r w:rsidRPr="0004432A">
        <w:rPr>
          <w:b/>
          <w:spacing w:val="-5"/>
          <w:sz w:val="28"/>
        </w:rPr>
        <w:t xml:space="preserve"> </w:t>
      </w:r>
      <w:r w:rsidRPr="0004432A">
        <w:rPr>
          <w:b/>
          <w:sz w:val="28"/>
        </w:rPr>
        <w:t>Inland</w:t>
      </w:r>
      <w:r w:rsidRPr="0004432A">
        <w:rPr>
          <w:b/>
          <w:spacing w:val="-4"/>
          <w:sz w:val="28"/>
        </w:rPr>
        <w:t xml:space="preserve"> </w:t>
      </w:r>
      <w:r w:rsidRPr="0004432A">
        <w:rPr>
          <w:b/>
          <w:sz w:val="28"/>
        </w:rPr>
        <w:t>Waters</w:t>
      </w:r>
      <w:r w:rsidRPr="0004432A">
        <w:rPr>
          <w:b/>
          <w:spacing w:val="-4"/>
          <w:sz w:val="28"/>
        </w:rPr>
        <w:t xml:space="preserve"> </w:t>
      </w:r>
      <w:r w:rsidRPr="0004432A">
        <w:rPr>
          <w:b/>
          <w:sz w:val="28"/>
        </w:rPr>
        <w:t>and</w:t>
      </w:r>
      <w:r w:rsidRPr="0004432A">
        <w:rPr>
          <w:b/>
          <w:spacing w:val="-4"/>
          <w:sz w:val="28"/>
        </w:rPr>
        <w:t xml:space="preserve"> </w:t>
      </w:r>
      <w:r w:rsidRPr="0004432A">
        <w:rPr>
          <w:b/>
          <w:sz w:val="28"/>
        </w:rPr>
        <w:t>Towing</w:t>
      </w:r>
      <w:r w:rsidRPr="0004432A">
        <w:rPr>
          <w:b/>
          <w:spacing w:val="-4"/>
          <w:sz w:val="28"/>
        </w:rPr>
        <w:t xml:space="preserve"> </w:t>
      </w:r>
      <w:r w:rsidRPr="0004432A">
        <w:rPr>
          <w:b/>
          <w:sz w:val="28"/>
        </w:rPr>
        <w:t>Meeting</w:t>
      </w:r>
      <w:r w:rsidRPr="0004432A">
        <w:rPr>
          <w:b/>
          <w:spacing w:val="-3"/>
          <w:sz w:val="28"/>
        </w:rPr>
        <w:t xml:space="preserve"> </w:t>
      </w:r>
      <w:r w:rsidRPr="0004432A">
        <w:rPr>
          <w:b/>
          <w:spacing w:val="-2"/>
          <w:sz w:val="28"/>
        </w:rPr>
        <w:t>Agenda</w:t>
      </w:r>
    </w:p>
    <w:p w:rsidR="00512A22" w:rsidRPr="007373C9" w:rsidRDefault="00F21AEF">
      <w:pPr>
        <w:spacing w:before="6"/>
        <w:ind w:left="63" w:right="2"/>
        <w:jc w:val="center"/>
        <w:rPr>
          <w:rFonts w:ascii="Calibri"/>
          <w:b/>
          <w:spacing w:val="-5"/>
          <w:sz w:val="28"/>
        </w:rPr>
      </w:pPr>
      <w:r w:rsidRPr="007373C9">
        <w:rPr>
          <w:rFonts w:ascii="Calibri"/>
          <w:b/>
          <w:sz w:val="28"/>
        </w:rPr>
        <w:t>Thursday</w:t>
      </w:r>
      <w:r w:rsidR="00834C94" w:rsidRPr="007373C9">
        <w:rPr>
          <w:rFonts w:ascii="Calibri"/>
          <w:b/>
          <w:spacing w:val="-3"/>
          <w:sz w:val="28"/>
        </w:rPr>
        <w:t xml:space="preserve"> </w:t>
      </w:r>
      <w:r w:rsidR="00834C94" w:rsidRPr="007373C9">
        <w:rPr>
          <w:rFonts w:ascii="Calibri"/>
          <w:b/>
          <w:sz w:val="28"/>
        </w:rPr>
        <w:t>May</w:t>
      </w:r>
      <w:r w:rsidR="00834C94" w:rsidRPr="007373C9">
        <w:rPr>
          <w:rFonts w:ascii="Calibri"/>
          <w:b/>
          <w:spacing w:val="-3"/>
          <w:sz w:val="28"/>
        </w:rPr>
        <w:t xml:space="preserve"> </w:t>
      </w:r>
      <w:r w:rsidRPr="007373C9">
        <w:rPr>
          <w:rFonts w:ascii="Calibri"/>
          <w:b/>
          <w:spacing w:val="-3"/>
          <w:sz w:val="28"/>
        </w:rPr>
        <w:t>2</w:t>
      </w:r>
      <w:r w:rsidR="00834C94" w:rsidRPr="007373C9">
        <w:rPr>
          <w:rFonts w:ascii="Calibri"/>
          <w:b/>
          <w:spacing w:val="-3"/>
          <w:sz w:val="28"/>
        </w:rPr>
        <w:t xml:space="preserve"> </w:t>
      </w:r>
      <w:r w:rsidR="00834C94" w:rsidRPr="007373C9">
        <w:rPr>
          <w:rFonts w:ascii="Calibri"/>
          <w:b/>
          <w:sz w:val="28"/>
        </w:rPr>
        <w:t>at</w:t>
      </w:r>
      <w:r w:rsidR="00834C94" w:rsidRPr="007373C9">
        <w:rPr>
          <w:rFonts w:ascii="Calibri"/>
          <w:b/>
          <w:spacing w:val="-4"/>
          <w:sz w:val="28"/>
        </w:rPr>
        <w:t xml:space="preserve"> </w:t>
      </w:r>
      <w:r w:rsidRPr="007373C9">
        <w:rPr>
          <w:rFonts w:ascii="Calibri"/>
          <w:b/>
          <w:sz w:val="28"/>
        </w:rPr>
        <w:t>1</w:t>
      </w:r>
      <w:r w:rsidR="00834C94" w:rsidRPr="007373C9">
        <w:rPr>
          <w:rFonts w:ascii="Calibri"/>
          <w:b/>
          <w:sz w:val="28"/>
        </w:rPr>
        <w:t>:30</w:t>
      </w:r>
      <w:r w:rsidRPr="007373C9">
        <w:rPr>
          <w:rFonts w:ascii="Calibri"/>
          <w:b/>
          <w:sz w:val="28"/>
        </w:rPr>
        <w:t xml:space="preserve"> p.m.-3:00 p.m.</w:t>
      </w:r>
      <w:r w:rsidR="00834C94" w:rsidRPr="007373C9">
        <w:rPr>
          <w:rFonts w:ascii="Calibri"/>
          <w:b/>
          <w:spacing w:val="-4"/>
          <w:sz w:val="28"/>
        </w:rPr>
        <w:t xml:space="preserve"> </w:t>
      </w:r>
      <w:r w:rsidR="00834C94" w:rsidRPr="007373C9">
        <w:rPr>
          <w:rFonts w:ascii="Calibri"/>
          <w:b/>
          <w:spacing w:val="-5"/>
          <w:sz w:val="28"/>
        </w:rPr>
        <w:t>EST</w:t>
      </w:r>
    </w:p>
    <w:p w:rsidR="00F21AEF" w:rsidRDefault="00F21AEF">
      <w:pPr>
        <w:spacing w:before="6"/>
        <w:ind w:left="63" w:right="2"/>
        <w:jc w:val="center"/>
        <w:rPr>
          <w:rFonts w:ascii="Calibri"/>
          <w:spacing w:val="-5"/>
          <w:sz w:val="28"/>
        </w:rPr>
      </w:pPr>
      <w:r>
        <w:rPr>
          <w:rFonts w:ascii="Calibri"/>
          <w:spacing w:val="-5"/>
          <w:sz w:val="28"/>
        </w:rPr>
        <w:t>Location: K&amp;L Gates LLP</w:t>
      </w:r>
      <w:r w:rsidR="007373C9">
        <w:rPr>
          <w:rFonts w:ascii="Calibri"/>
          <w:spacing w:val="-5"/>
          <w:sz w:val="28"/>
        </w:rPr>
        <w:t xml:space="preserve">, </w:t>
      </w:r>
      <w:r w:rsidR="007373C9" w:rsidRPr="007373C9">
        <w:rPr>
          <w:rFonts w:ascii="Calibri"/>
          <w:spacing w:val="-5"/>
          <w:sz w:val="28"/>
        </w:rPr>
        <w:t>599 Lexington Avenue</w:t>
      </w:r>
      <w:r w:rsidR="007373C9">
        <w:rPr>
          <w:rFonts w:ascii="Calibri"/>
          <w:spacing w:val="-5"/>
          <w:sz w:val="28"/>
        </w:rPr>
        <w:t>, New York, NY (31-D)</w:t>
      </w:r>
    </w:p>
    <w:p w:rsidR="00512A22" w:rsidRPr="00FA4988" w:rsidRDefault="00834C94">
      <w:pPr>
        <w:pStyle w:val="ListParagraph"/>
        <w:numPr>
          <w:ilvl w:val="0"/>
          <w:numId w:val="2"/>
        </w:numPr>
        <w:tabs>
          <w:tab w:val="left" w:pos="459"/>
        </w:tabs>
        <w:spacing w:before="321"/>
        <w:ind w:left="459" w:hanging="359"/>
      </w:pPr>
      <w:r w:rsidRPr="00FA4988">
        <w:t>Welcome</w:t>
      </w:r>
      <w:r w:rsidRPr="00FA4988">
        <w:rPr>
          <w:spacing w:val="-5"/>
        </w:rPr>
        <w:t xml:space="preserve"> </w:t>
      </w:r>
      <w:r w:rsidRPr="00FA4988">
        <w:t>and</w:t>
      </w:r>
      <w:r w:rsidRPr="00FA4988">
        <w:rPr>
          <w:spacing w:val="-2"/>
        </w:rPr>
        <w:t xml:space="preserve"> </w:t>
      </w:r>
      <w:r w:rsidRPr="00FA4988">
        <w:t>Opening</w:t>
      </w:r>
      <w:r w:rsidRPr="00FA4988">
        <w:rPr>
          <w:spacing w:val="-6"/>
        </w:rPr>
        <w:t xml:space="preserve"> </w:t>
      </w:r>
      <w:r w:rsidRPr="00FA4988">
        <w:t>Remarks</w:t>
      </w:r>
      <w:r w:rsidRPr="00FA4988">
        <w:rPr>
          <w:spacing w:val="-1"/>
        </w:rPr>
        <w:t xml:space="preserve"> </w:t>
      </w:r>
      <w:r w:rsidRPr="00FA4988">
        <w:t>–</w:t>
      </w:r>
      <w:r w:rsidRPr="00FA4988">
        <w:rPr>
          <w:spacing w:val="-4"/>
        </w:rPr>
        <w:t xml:space="preserve"> </w:t>
      </w:r>
      <w:r w:rsidR="007373C9" w:rsidRPr="00FA4988">
        <w:t>David Boyajian, Schwabe Williamson &amp; Wyatt, P.C., Portland, OR</w:t>
      </w:r>
    </w:p>
    <w:p w:rsidR="00947D27" w:rsidRPr="00947D27" w:rsidRDefault="0097729E" w:rsidP="00947D27">
      <w:pPr>
        <w:pStyle w:val="ListParagraph"/>
        <w:numPr>
          <w:ilvl w:val="0"/>
          <w:numId w:val="2"/>
        </w:numPr>
        <w:tabs>
          <w:tab w:val="left" w:pos="459"/>
        </w:tabs>
        <w:spacing w:before="321" w:after="120"/>
        <w:ind w:left="461"/>
        <w:rPr>
          <w:bCs/>
          <w:iCs/>
        </w:rPr>
      </w:pPr>
      <w:r w:rsidRPr="00947D27">
        <w:rPr>
          <w:b/>
        </w:rPr>
        <w:t>Presentation</w:t>
      </w:r>
      <w:r w:rsidRPr="00947D27">
        <w:rPr>
          <w:b/>
          <w:bCs/>
          <w:i/>
          <w:iCs/>
        </w:rPr>
        <w:t xml:space="preserve">: What’s That Dredge Doing Here?  Dredging Projects, Operations and Risk Management Fundamentals </w:t>
      </w:r>
      <w:r w:rsidR="00947D27">
        <w:rPr>
          <w:b/>
          <w:bCs/>
          <w:i/>
          <w:iCs/>
        </w:rPr>
        <w:t xml:space="preserve"> </w:t>
      </w:r>
    </w:p>
    <w:p w:rsidR="00947D27" w:rsidRDefault="00947D27" w:rsidP="00947D27">
      <w:pPr>
        <w:ind w:left="720"/>
        <w:rPr>
          <w:rFonts w:ascii="Calibri" w:eastAsiaTheme="minorHAnsi" w:hAnsi="Calibri" w:cs="Calibri"/>
        </w:rPr>
      </w:pPr>
      <w:r>
        <w:t>A. Overview of Dredging Project Types</w:t>
      </w:r>
    </w:p>
    <w:p w:rsidR="00947D27" w:rsidRDefault="00947D27" w:rsidP="00947D27">
      <w:pPr>
        <w:widowControl/>
        <w:numPr>
          <w:ilvl w:val="0"/>
          <w:numId w:val="3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Maintenance Projects</w:t>
      </w:r>
    </w:p>
    <w:p w:rsidR="00947D27" w:rsidRDefault="00947D27" w:rsidP="00947D27">
      <w:pPr>
        <w:widowControl/>
        <w:numPr>
          <w:ilvl w:val="0"/>
          <w:numId w:val="3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New Work Projects</w:t>
      </w:r>
    </w:p>
    <w:p w:rsidR="00947D27" w:rsidRDefault="00947D27" w:rsidP="00947D27">
      <w:pPr>
        <w:widowControl/>
        <w:numPr>
          <w:ilvl w:val="0"/>
          <w:numId w:val="3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Beach Nourishment Projects</w:t>
      </w:r>
    </w:p>
    <w:p w:rsidR="00947D27" w:rsidRDefault="00947D27" w:rsidP="00947D27">
      <w:pPr>
        <w:widowControl/>
        <w:numPr>
          <w:ilvl w:val="0"/>
          <w:numId w:val="3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Sub-Sea Infrastructure Projects</w:t>
      </w:r>
    </w:p>
    <w:p w:rsidR="00947D27" w:rsidRDefault="00947D27" w:rsidP="00947D27">
      <w:pPr>
        <w:ind w:left="720"/>
        <w:rPr>
          <w:rFonts w:eastAsiaTheme="minorHAnsi"/>
        </w:rPr>
      </w:pPr>
      <w:r>
        <w:t>B.  Dredging Equipment Overview</w:t>
      </w:r>
    </w:p>
    <w:p w:rsidR="00947D27" w:rsidRDefault="00947D27" w:rsidP="00947D27">
      <w:pPr>
        <w:widowControl/>
        <w:numPr>
          <w:ilvl w:val="0"/>
          <w:numId w:val="4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Hopper Dredging</w:t>
      </w:r>
    </w:p>
    <w:p w:rsidR="00947D27" w:rsidRDefault="00947D27" w:rsidP="00947D27">
      <w:pPr>
        <w:widowControl/>
        <w:numPr>
          <w:ilvl w:val="0"/>
          <w:numId w:val="4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Cutter Dredging</w:t>
      </w:r>
    </w:p>
    <w:p w:rsidR="00947D27" w:rsidRDefault="00947D27" w:rsidP="00947D27">
      <w:pPr>
        <w:widowControl/>
        <w:numPr>
          <w:ilvl w:val="0"/>
          <w:numId w:val="4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Bucket/Scow Dredging</w:t>
      </w:r>
    </w:p>
    <w:p w:rsidR="00947D27" w:rsidRDefault="00947D27" w:rsidP="00947D27">
      <w:pPr>
        <w:widowControl/>
        <w:numPr>
          <w:ilvl w:val="0"/>
          <w:numId w:val="4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Key Support Equipment (Boosters, Support Boats, Land-Side)</w:t>
      </w:r>
    </w:p>
    <w:p w:rsidR="00947D27" w:rsidRDefault="00947D27" w:rsidP="00947D27">
      <w:pPr>
        <w:ind w:left="720"/>
        <w:rPr>
          <w:rFonts w:eastAsiaTheme="minorHAnsi"/>
        </w:rPr>
      </w:pPr>
      <w:r>
        <w:t>C.  Current U.S. Project landscape</w:t>
      </w:r>
    </w:p>
    <w:p w:rsidR="00947D27" w:rsidRDefault="00947D27" w:rsidP="00947D27">
      <w:pPr>
        <w:widowControl/>
        <w:numPr>
          <w:ilvl w:val="0"/>
          <w:numId w:val="5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Ongoing Projects</w:t>
      </w:r>
    </w:p>
    <w:p w:rsidR="00947D27" w:rsidRDefault="00947D27" w:rsidP="00947D27">
      <w:pPr>
        <w:widowControl/>
        <w:numPr>
          <w:ilvl w:val="0"/>
          <w:numId w:val="5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Future Projects</w:t>
      </w:r>
    </w:p>
    <w:p w:rsidR="00947D27" w:rsidRDefault="00947D27" w:rsidP="00947D27">
      <w:pPr>
        <w:ind w:left="720"/>
        <w:rPr>
          <w:rFonts w:eastAsiaTheme="minorHAnsi"/>
        </w:rPr>
      </w:pPr>
      <w:r>
        <w:t>D.  Operation and Commercial Risk Management</w:t>
      </w:r>
    </w:p>
    <w:p w:rsidR="00947D27" w:rsidRDefault="00947D27" w:rsidP="00947D27">
      <w:pPr>
        <w:widowControl/>
        <w:numPr>
          <w:ilvl w:val="0"/>
          <w:numId w:val="6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Operational Risks (sub-sea obstructions, mechanical issues, traffic control)</w:t>
      </w:r>
    </w:p>
    <w:p w:rsidR="00947D27" w:rsidRDefault="00947D27" w:rsidP="00947D27">
      <w:pPr>
        <w:widowControl/>
        <w:numPr>
          <w:ilvl w:val="0"/>
          <w:numId w:val="6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Contractual Issues</w:t>
      </w:r>
    </w:p>
    <w:p w:rsidR="00947D27" w:rsidRDefault="00947D27" w:rsidP="00947D27">
      <w:pPr>
        <w:widowControl/>
        <w:numPr>
          <w:ilvl w:val="0"/>
          <w:numId w:val="6"/>
        </w:numPr>
        <w:autoSpaceDE/>
        <w:autoSpaceDN/>
        <w:ind w:left="1350"/>
        <w:rPr>
          <w:rFonts w:eastAsia="Times New Roman"/>
        </w:rPr>
      </w:pPr>
      <w:r>
        <w:rPr>
          <w:rFonts w:eastAsia="Times New Roman"/>
        </w:rPr>
        <w:t>Risk Management Issues</w:t>
      </w:r>
    </w:p>
    <w:p w:rsidR="00512A22" w:rsidRDefault="0097729E" w:rsidP="00947D27">
      <w:pPr>
        <w:pStyle w:val="ListParagraph"/>
        <w:spacing w:before="240" w:after="240"/>
        <w:ind w:left="461" w:firstLine="0"/>
        <w:rPr>
          <w:bCs/>
          <w:iCs/>
        </w:rPr>
      </w:pPr>
      <w:r w:rsidRPr="00947D27">
        <w:rPr>
          <w:b/>
          <w:bCs/>
          <w:iCs/>
        </w:rPr>
        <w:t>Speakers</w:t>
      </w:r>
      <w:r w:rsidRPr="00947D27">
        <w:rPr>
          <w:bCs/>
          <w:iCs/>
        </w:rPr>
        <w:t xml:space="preserve">: </w:t>
      </w:r>
      <w:r w:rsidR="00947D27">
        <w:rPr>
          <w:bCs/>
          <w:iCs/>
        </w:rPr>
        <w:t xml:space="preserve"> </w:t>
      </w:r>
      <w:r w:rsidR="001657BB">
        <w:rPr>
          <w:bCs/>
          <w:iCs/>
        </w:rPr>
        <w:br/>
      </w:r>
      <w:bookmarkStart w:id="0" w:name="_GoBack"/>
      <w:bookmarkEnd w:id="0"/>
      <w:r w:rsidRPr="00947D27">
        <w:rPr>
          <w:bCs/>
          <w:iCs/>
        </w:rPr>
        <w:t>Chuck Broussard, Jr. – Dredging Division Manager, Weeks Marine, Inc.</w:t>
      </w:r>
      <w:r w:rsidR="00FA4988" w:rsidRPr="00947D27">
        <w:rPr>
          <w:bCs/>
          <w:iCs/>
        </w:rPr>
        <w:t xml:space="preserve">; </w:t>
      </w:r>
      <w:r w:rsidR="001657BB">
        <w:rPr>
          <w:bCs/>
          <w:iCs/>
        </w:rPr>
        <w:br/>
      </w:r>
      <w:r w:rsidRPr="00947D27">
        <w:rPr>
          <w:bCs/>
          <w:iCs/>
        </w:rPr>
        <w:t>Brian Henninger – Assistant General Counsel, Weeks Marine, Inc.</w:t>
      </w:r>
      <w:r w:rsidR="00947D27" w:rsidRPr="00947D27">
        <w:rPr>
          <w:bCs/>
          <w:iCs/>
        </w:rPr>
        <w:t xml:space="preserve">; </w:t>
      </w:r>
      <w:r w:rsidR="001657BB">
        <w:rPr>
          <w:bCs/>
          <w:iCs/>
        </w:rPr>
        <w:br/>
      </w:r>
      <w:r w:rsidRPr="00947D27">
        <w:rPr>
          <w:bCs/>
          <w:iCs/>
        </w:rPr>
        <w:t>David Konz – Risk Manager, Weeks Marine, Inc.</w:t>
      </w:r>
    </w:p>
    <w:p w:rsidR="00512A22" w:rsidRPr="00834C94" w:rsidRDefault="00834C94" w:rsidP="00834C94">
      <w:pPr>
        <w:pStyle w:val="ListParagraph"/>
        <w:numPr>
          <w:ilvl w:val="0"/>
          <w:numId w:val="2"/>
        </w:numPr>
        <w:tabs>
          <w:tab w:val="left" w:pos="460"/>
        </w:tabs>
        <w:spacing w:before="321"/>
        <w:ind w:left="459" w:hanging="359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Order:</w:t>
      </w:r>
      <w:r>
        <w:rPr>
          <w:spacing w:val="-3"/>
          <w:sz w:val="24"/>
        </w:rPr>
        <w:t xml:space="preserve"> </w:t>
      </w:r>
      <w:r>
        <w:rPr>
          <w:sz w:val="24"/>
        </w:rPr>
        <w:t>“heads”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floor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topical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developments; </w:t>
      </w:r>
      <w:r w:rsidRPr="00834C94">
        <w:t>suggestions</w:t>
      </w:r>
      <w:r>
        <w:rPr>
          <w:sz w:val="24"/>
        </w:rPr>
        <w:t xml:space="preserve"> for future topics; random thoughts or musings by participants</w:t>
      </w:r>
      <w:r>
        <w:rPr>
          <w:spacing w:val="-2"/>
          <w:sz w:val="24"/>
        </w:rPr>
        <w:t xml:space="preserve">; wrap up by David Boyajian </w:t>
      </w:r>
      <w:r w:rsidR="00A862E2">
        <w:rPr>
          <w:spacing w:val="-2"/>
          <w:sz w:val="24"/>
        </w:rPr>
        <w:t>and discussion about Committee leadership</w:t>
      </w:r>
      <w:r>
        <w:rPr>
          <w:spacing w:val="-2"/>
          <w:sz w:val="24"/>
        </w:rPr>
        <w:t>.</w:t>
      </w:r>
    </w:p>
    <w:p w:rsidR="00512A22" w:rsidRPr="00834C94" w:rsidRDefault="00834C94" w:rsidP="00834C94">
      <w:pPr>
        <w:pStyle w:val="ListParagraph"/>
        <w:numPr>
          <w:ilvl w:val="0"/>
          <w:numId w:val="2"/>
        </w:numPr>
        <w:tabs>
          <w:tab w:val="left" w:pos="459"/>
        </w:tabs>
        <w:spacing w:before="321"/>
        <w:ind w:left="459" w:hanging="359"/>
        <w:rPr>
          <w:rFonts w:ascii="Calibri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5220485</wp:posOffset>
            </wp:positionH>
            <wp:positionV relativeFrom="paragraph">
              <wp:posOffset>28173</wp:posOffset>
            </wp:positionV>
            <wp:extent cx="1542263" cy="118848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63" cy="118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C94">
        <w:rPr>
          <w:spacing w:val="-2"/>
          <w:sz w:val="24"/>
        </w:rPr>
        <w:t>Adjourn</w:t>
      </w:r>
      <w:r>
        <w:rPr>
          <w:spacing w:val="-2"/>
          <w:sz w:val="24"/>
        </w:rPr>
        <w:t>.</w:t>
      </w:r>
    </w:p>
    <w:sectPr w:rsidR="00512A22" w:rsidRPr="00834C94">
      <w:pgSz w:w="12240" w:h="15840"/>
      <w:pgMar w:top="140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9E" w:rsidRDefault="00605A9E" w:rsidP="001657BB">
      <w:r>
        <w:separator/>
      </w:r>
    </w:p>
  </w:endnote>
  <w:endnote w:type="continuationSeparator" w:id="0">
    <w:p w:rsidR="00605A9E" w:rsidRDefault="00605A9E" w:rsidP="0016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9E" w:rsidRDefault="00605A9E" w:rsidP="001657BB">
      <w:r>
        <w:separator/>
      </w:r>
    </w:p>
  </w:footnote>
  <w:footnote w:type="continuationSeparator" w:id="0">
    <w:p w:rsidR="00605A9E" w:rsidRDefault="00605A9E" w:rsidP="0016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E43"/>
    <w:multiLevelType w:val="hybridMultilevel"/>
    <w:tmpl w:val="DAD47334"/>
    <w:lvl w:ilvl="0" w:tplc="BE404712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4715A89"/>
    <w:multiLevelType w:val="hybridMultilevel"/>
    <w:tmpl w:val="22FCA3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9D253CE"/>
    <w:multiLevelType w:val="hybridMultilevel"/>
    <w:tmpl w:val="7FBCF4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A513BCE"/>
    <w:multiLevelType w:val="hybridMultilevel"/>
    <w:tmpl w:val="FDA2EB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EC16AC4"/>
    <w:multiLevelType w:val="hybridMultilevel"/>
    <w:tmpl w:val="68B42330"/>
    <w:lvl w:ilvl="0" w:tplc="6A3030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5E655C8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3CD0789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9B06B5D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7520BBD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A2BC6E5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F200692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C19C008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4656B94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5D716D"/>
    <w:multiLevelType w:val="hybridMultilevel"/>
    <w:tmpl w:val="49CA2828"/>
    <w:lvl w:ilvl="0" w:tplc="1486DDE8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0E88306">
      <w:start w:val="1"/>
      <w:numFmt w:val="lowerLetter"/>
      <w:lvlText w:val="%2."/>
      <w:lvlJc w:val="left"/>
      <w:pPr>
        <w:ind w:left="1041" w:hanging="22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612EA08">
      <w:numFmt w:val="bullet"/>
      <w:lvlText w:val="•"/>
      <w:lvlJc w:val="left"/>
      <w:pPr>
        <w:ind w:left="1980" w:hanging="221"/>
      </w:pPr>
      <w:rPr>
        <w:rFonts w:hint="default"/>
        <w:lang w:val="en-US" w:eastAsia="en-US" w:bidi="ar-SA"/>
      </w:rPr>
    </w:lvl>
    <w:lvl w:ilvl="3" w:tplc="D9F8A1D4">
      <w:numFmt w:val="bullet"/>
      <w:lvlText w:val="•"/>
      <w:lvlJc w:val="left"/>
      <w:pPr>
        <w:ind w:left="2920" w:hanging="221"/>
      </w:pPr>
      <w:rPr>
        <w:rFonts w:hint="default"/>
        <w:lang w:val="en-US" w:eastAsia="en-US" w:bidi="ar-SA"/>
      </w:rPr>
    </w:lvl>
    <w:lvl w:ilvl="4" w:tplc="F3768228">
      <w:numFmt w:val="bullet"/>
      <w:lvlText w:val="•"/>
      <w:lvlJc w:val="left"/>
      <w:pPr>
        <w:ind w:left="3860" w:hanging="221"/>
      </w:pPr>
      <w:rPr>
        <w:rFonts w:hint="default"/>
        <w:lang w:val="en-US" w:eastAsia="en-US" w:bidi="ar-SA"/>
      </w:rPr>
    </w:lvl>
    <w:lvl w:ilvl="5" w:tplc="DACA16EC">
      <w:numFmt w:val="bullet"/>
      <w:lvlText w:val="•"/>
      <w:lvlJc w:val="left"/>
      <w:pPr>
        <w:ind w:left="4800" w:hanging="221"/>
      </w:pPr>
      <w:rPr>
        <w:rFonts w:hint="default"/>
        <w:lang w:val="en-US" w:eastAsia="en-US" w:bidi="ar-SA"/>
      </w:rPr>
    </w:lvl>
    <w:lvl w:ilvl="6" w:tplc="E34806FA">
      <w:numFmt w:val="bullet"/>
      <w:lvlText w:val="•"/>
      <w:lvlJc w:val="left"/>
      <w:pPr>
        <w:ind w:left="5740" w:hanging="221"/>
      </w:pPr>
      <w:rPr>
        <w:rFonts w:hint="default"/>
        <w:lang w:val="en-US" w:eastAsia="en-US" w:bidi="ar-SA"/>
      </w:rPr>
    </w:lvl>
    <w:lvl w:ilvl="7" w:tplc="1E54CA90">
      <w:numFmt w:val="bullet"/>
      <w:lvlText w:val="•"/>
      <w:lvlJc w:val="left"/>
      <w:pPr>
        <w:ind w:left="6680" w:hanging="221"/>
      </w:pPr>
      <w:rPr>
        <w:rFonts w:hint="default"/>
        <w:lang w:val="en-US" w:eastAsia="en-US" w:bidi="ar-SA"/>
      </w:rPr>
    </w:lvl>
    <w:lvl w:ilvl="8" w:tplc="ADCAD332">
      <w:numFmt w:val="bullet"/>
      <w:lvlText w:val="•"/>
      <w:lvlJc w:val="left"/>
      <w:pPr>
        <w:ind w:left="7620" w:hanging="22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22"/>
    <w:rsid w:val="0004432A"/>
    <w:rsid w:val="001657BB"/>
    <w:rsid w:val="00512A22"/>
    <w:rsid w:val="00605A9E"/>
    <w:rsid w:val="007373C9"/>
    <w:rsid w:val="00834C94"/>
    <w:rsid w:val="00947D27"/>
    <w:rsid w:val="0097729E"/>
    <w:rsid w:val="00A862E2"/>
    <w:rsid w:val="00E111BA"/>
    <w:rsid w:val="00F21AEF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5566"/>
  <w15:docId w15:val="{9E2590B4-BBA4-4534-93D2-7C8FD66F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2"/>
      <w:ind w:left="6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B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6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B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Towing Committee May 2021 Final Agenda (00411389).DOCX</vt:lpstr>
    </vt:vector>
  </TitlesOfParts>
  <Company>Schwabe, Williamson &amp; Wyatt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Towing Committee May 2021 Final Agenda (00411389).DOCX</dc:title>
  <dc:creator>Marissa Henderson</dc:creator>
  <cp:lastModifiedBy>David Boyajian</cp:lastModifiedBy>
  <cp:revision>2</cp:revision>
  <dcterms:created xsi:type="dcterms:W3CDTF">2024-03-08T20:22:00Z</dcterms:created>
  <dcterms:modified xsi:type="dcterms:W3CDTF">2024-03-08T20:22:00Z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for Microsoft 365</vt:lpwstr>
  </property>
  <property fmtid="{D5CDD505-2E9C-101B-9397-08002B2CF9AE}" pid="6" name="DocumentNumber">
    <vt:lpwstr>45234508</vt:lpwstr>
  </property>
  <property fmtid="{D5CDD505-2E9C-101B-9397-08002B2CF9AE}" pid="7" name="DocumentVersion">
    <vt:lpwstr>1</vt:lpwstr>
  </property>
  <property fmtid="{D5CDD505-2E9C-101B-9397-08002B2CF9AE}" pid="8" name="ClientNumber">
    <vt:lpwstr>124008</vt:lpwstr>
  </property>
  <property fmtid="{D5CDD505-2E9C-101B-9397-08002B2CF9AE}" pid="9" name="MatterNumber">
    <vt:lpwstr>183116</vt:lpwstr>
  </property>
  <property fmtid="{D5CDD505-2E9C-101B-9397-08002B2CF9AE}" pid="10" name="ClientName">
    <vt:lpwstr>BOYAJIAN, DAVID R</vt:lpwstr>
  </property>
  <property fmtid="{D5CDD505-2E9C-101B-9397-08002B2CF9AE}" pid="11" name="MatterName">
    <vt:lpwstr>General</vt:lpwstr>
  </property>
  <property fmtid="{D5CDD505-2E9C-101B-9397-08002B2CF9AE}" pid="12" name="DatabaseName">
    <vt:lpwstr>PDX</vt:lpwstr>
  </property>
  <property fmtid="{D5CDD505-2E9C-101B-9397-08002B2CF9AE}" pid="13" name="TypistName">
    <vt:lpwstr>DBO</vt:lpwstr>
  </property>
  <property fmtid="{D5CDD505-2E9C-101B-9397-08002B2CF9AE}" pid="14" name="AuthorName">
    <vt:lpwstr>DBO</vt:lpwstr>
  </property>
  <property fmtid="{D5CDD505-2E9C-101B-9397-08002B2CF9AE}" pid="15" name="InUseBy">
    <vt:lpwstr/>
  </property>
  <property fmtid="{D5CDD505-2E9C-101B-9397-08002B2CF9AE}" pid="16" name="EditDate">
    <vt:lpwstr>1/1/0001 12:00:00 AM</vt:lpwstr>
  </property>
  <property fmtid="{D5CDD505-2E9C-101B-9397-08002B2CF9AE}" pid="17" name="EditTime">
    <vt:lpwstr/>
  </property>
  <property fmtid="{D5CDD505-2E9C-101B-9397-08002B2CF9AE}" pid="18" name="IsiManageWork">
    <vt:lpwstr>True</vt:lpwstr>
  </property>
  <property fmtid="{D5CDD505-2E9C-101B-9397-08002B2CF9AE}" pid="19" name="CUS_DocIDDisableNotifications">
    <vt:lpwstr/>
  </property>
</Properties>
</file>