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321C" w14:textId="77777777" w:rsidR="007231C3" w:rsidRDefault="007231C3" w:rsidP="00EF1D59">
      <w:pPr>
        <w:autoSpaceDE w:val="0"/>
        <w:autoSpaceDN w:val="0"/>
        <w:adjustRightInd w:val="0"/>
        <w:spacing w:after="0" w:line="240" w:lineRule="auto"/>
        <w:jc w:val="center"/>
        <w:rPr>
          <w:rFonts w:ascii="TimesNewRoman,Bold" w:hAnsi="TimesNewRoman,Bold" w:cs="TimesNewRoman,Bold"/>
          <w:b/>
          <w:bCs/>
          <w:color w:val="1F3864"/>
          <w:sz w:val="32"/>
          <w:szCs w:val="32"/>
        </w:rPr>
      </w:pPr>
      <w:r w:rsidRPr="007231C3">
        <w:rPr>
          <w:rFonts w:ascii="TimesNewRoman,Bold" w:hAnsi="TimesNewRoman,Bold" w:cs="TimesNewRoman,Bold"/>
          <w:b/>
          <w:bCs/>
          <w:noProof/>
          <w:color w:val="1F3864"/>
          <w:sz w:val="32"/>
          <w:szCs w:val="32"/>
        </w:rPr>
        <w:drawing>
          <wp:inline distT="0" distB="0" distL="0" distR="0" wp14:anchorId="4D1F3240" wp14:editId="4D1F3241">
            <wp:extent cx="1705928" cy="15823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822" cy="1586850"/>
                    </a:xfrm>
                    <a:prstGeom prst="rect">
                      <a:avLst/>
                    </a:prstGeom>
                    <a:noFill/>
                    <a:ln>
                      <a:noFill/>
                    </a:ln>
                  </pic:spPr>
                </pic:pic>
              </a:graphicData>
            </a:graphic>
          </wp:inline>
        </w:drawing>
      </w:r>
    </w:p>
    <w:p w14:paraId="4D1F321D" w14:textId="77777777" w:rsidR="00EF1D59" w:rsidRPr="00EF1D59" w:rsidRDefault="00EF1D59" w:rsidP="00EF1D59">
      <w:pPr>
        <w:autoSpaceDE w:val="0"/>
        <w:autoSpaceDN w:val="0"/>
        <w:adjustRightInd w:val="0"/>
        <w:spacing w:after="0" w:line="240" w:lineRule="auto"/>
        <w:jc w:val="center"/>
        <w:rPr>
          <w:rFonts w:ascii="TimesNewRomanPS-BoldMT" w:hAnsi="TimesNewRomanPS-BoldMT" w:cs="TimesNewRomanPS-BoldMT"/>
          <w:b/>
          <w:bCs/>
          <w:color w:val="1F3864"/>
          <w:sz w:val="32"/>
          <w:szCs w:val="32"/>
        </w:rPr>
      </w:pPr>
      <w:r w:rsidRPr="00EF1D59">
        <w:rPr>
          <w:rFonts w:ascii="TimesNewRoman,Bold" w:hAnsi="TimesNewRoman,Bold" w:cs="TimesNewRoman,Bold"/>
          <w:b/>
          <w:bCs/>
          <w:color w:val="1F3864"/>
          <w:sz w:val="32"/>
          <w:szCs w:val="32"/>
        </w:rPr>
        <w:t>MARI</w:t>
      </w:r>
      <w:r w:rsidRPr="00EF1D59">
        <w:rPr>
          <w:rFonts w:ascii="TimesNewRomanPS-BoldMT" w:hAnsi="TimesNewRomanPS-BoldMT" w:cs="TimesNewRomanPS-BoldMT"/>
          <w:b/>
          <w:bCs/>
          <w:color w:val="1F3864"/>
          <w:sz w:val="32"/>
          <w:szCs w:val="32"/>
        </w:rPr>
        <w:t>TIME LAW ASSOCIATION OF THE UNITED STATES</w:t>
      </w:r>
    </w:p>
    <w:p w14:paraId="4D1F321F" w14:textId="4C76D0EB" w:rsidR="00EF1D59" w:rsidRDefault="00B05846" w:rsidP="00B05846">
      <w:pPr>
        <w:autoSpaceDE w:val="0"/>
        <w:autoSpaceDN w:val="0"/>
        <w:adjustRightInd w:val="0"/>
        <w:spacing w:after="0" w:line="240" w:lineRule="auto"/>
        <w:jc w:val="center"/>
        <w:rPr>
          <w:rFonts w:ascii="TimesNewRomanPS-BoldMT" w:hAnsi="TimesNewRomanPS-BoldMT" w:cs="TimesNewRomanPS-BoldMT"/>
          <w:b/>
          <w:bCs/>
          <w:color w:val="1F3864"/>
          <w:sz w:val="32"/>
          <w:szCs w:val="32"/>
        </w:rPr>
      </w:pPr>
      <w:r>
        <w:rPr>
          <w:rFonts w:ascii="TimesNewRomanPS-BoldMT" w:hAnsi="TimesNewRomanPS-BoldMT" w:cs="TimesNewRomanPS-BoldMT"/>
          <w:b/>
          <w:bCs/>
          <w:color w:val="1F3864"/>
          <w:sz w:val="32"/>
          <w:szCs w:val="32"/>
        </w:rPr>
        <w:t xml:space="preserve">Joint Meeting of the In-House Counsel, </w:t>
      </w:r>
      <w:r w:rsidR="00B424E7" w:rsidRPr="00B424E7">
        <w:rPr>
          <w:rFonts w:ascii="TimesNewRomanPS-BoldMT" w:hAnsi="TimesNewRomanPS-BoldMT" w:cs="TimesNewRomanPS-BoldMT"/>
          <w:b/>
          <w:bCs/>
          <w:color w:val="1F3864"/>
          <w:sz w:val="32"/>
          <w:szCs w:val="32"/>
        </w:rPr>
        <w:t xml:space="preserve">Marine Insurance </w:t>
      </w:r>
      <w:r w:rsidR="005E5057">
        <w:rPr>
          <w:rFonts w:ascii="TimesNewRomanPS-BoldMT" w:hAnsi="TimesNewRomanPS-BoldMT" w:cs="TimesNewRomanPS-BoldMT"/>
          <w:b/>
          <w:bCs/>
          <w:color w:val="1F3864"/>
          <w:sz w:val="32"/>
          <w:szCs w:val="32"/>
        </w:rPr>
        <w:t>&amp; General Average</w:t>
      </w:r>
      <w:r>
        <w:rPr>
          <w:rFonts w:ascii="TimesNewRomanPS-BoldMT" w:hAnsi="TimesNewRomanPS-BoldMT" w:cs="TimesNewRomanPS-BoldMT"/>
          <w:b/>
          <w:bCs/>
          <w:color w:val="1F3864"/>
          <w:sz w:val="32"/>
          <w:szCs w:val="32"/>
        </w:rPr>
        <w:t xml:space="preserve">, and Our Oceans </w:t>
      </w:r>
      <w:r w:rsidR="00EF5D3C">
        <w:rPr>
          <w:rFonts w:ascii="TimesNewRomanPS-BoldMT" w:hAnsi="TimesNewRomanPS-BoldMT" w:cs="TimesNewRomanPS-BoldMT"/>
          <w:b/>
          <w:bCs/>
          <w:color w:val="1F3864"/>
          <w:sz w:val="32"/>
          <w:szCs w:val="32"/>
        </w:rPr>
        <w:t>Committees</w:t>
      </w:r>
    </w:p>
    <w:p w14:paraId="4D1F3220" w14:textId="77777777" w:rsidR="00411C93" w:rsidRPr="00BE2550" w:rsidRDefault="00411C93"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31CBFCEB" w14:textId="38EF4646" w:rsidR="00BF531A" w:rsidRPr="00F81ADC" w:rsidRDefault="00407CD8" w:rsidP="00BF531A">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sidRPr="00F81ADC">
        <w:rPr>
          <w:rFonts w:ascii="TimesNewRomanPS-BoldMT" w:hAnsi="TimesNewRomanPS-BoldMT" w:cs="TimesNewRomanPS-BoldMT"/>
          <w:b/>
          <w:bCs/>
          <w:color w:val="1F3864"/>
          <w:sz w:val="24"/>
          <w:szCs w:val="24"/>
        </w:rPr>
        <w:t xml:space="preserve">Wednesday, May </w:t>
      </w:r>
      <w:r w:rsidR="00B05846" w:rsidRPr="00F81ADC">
        <w:rPr>
          <w:rFonts w:ascii="TimesNewRomanPS-BoldMT" w:hAnsi="TimesNewRomanPS-BoldMT" w:cs="TimesNewRomanPS-BoldMT"/>
          <w:b/>
          <w:bCs/>
          <w:color w:val="1F3864"/>
          <w:sz w:val="24"/>
          <w:szCs w:val="24"/>
        </w:rPr>
        <w:t>1</w:t>
      </w:r>
      <w:r w:rsidRPr="00F81ADC">
        <w:rPr>
          <w:rFonts w:ascii="TimesNewRomanPS-BoldMT" w:hAnsi="TimesNewRomanPS-BoldMT" w:cs="TimesNewRomanPS-BoldMT"/>
          <w:b/>
          <w:bCs/>
          <w:color w:val="1F3864"/>
          <w:sz w:val="24"/>
          <w:szCs w:val="24"/>
        </w:rPr>
        <w:t>, 202</w:t>
      </w:r>
      <w:r w:rsidR="00563EA2" w:rsidRPr="00F81ADC">
        <w:rPr>
          <w:rFonts w:ascii="TimesNewRomanPS-BoldMT" w:hAnsi="TimesNewRomanPS-BoldMT" w:cs="TimesNewRomanPS-BoldMT"/>
          <w:b/>
          <w:bCs/>
          <w:color w:val="1F3864"/>
          <w:sz w:val="24"/>
          <w:szCs w:val="24"/>
        </w:rPr>
        <w:t>4</w:t>
      </w:r>
      <w:r w:rsidRPr="00F81ADC">
        <w:rPr>
          <w:rFonts w:ascii="TimesNewRomanPS-BoldMT" w:hAnsi="TimesNewRomanPS-BoldMT" w:cs="TimesNewRomanPS-BoldMT"/>
          <w:b/>
          <w:bCs/>
          <w:color w:val="1F3864"/>
          <w:sz w:val="24"/>
          <w:szCs w:val="24"/>
        </w:rPr>
        <w:t>, 2:00 p.m. to 3:</w:t>
      </w:r>
      <w:r w:rsidR="003513A6" w:rsidRPr="00F81ADC">
        <w:rPr>
          <w:rFonts w:ascii="TimesNewRomanPS-BoldMT" w:hAnsi="TimesNewRomanPS-BoldMT" w:cs="TimesNewRomanPS-BoldMT"/>
          <w:b/>
          <w:bCs/>
          <w:color w:val="1F3864"/>
          <w:sz w:val="24"/>
          <w:szCs w:val="24"/>
        </w:rPr>
        <w:t>5</w:t>
      </w:r>
      <w:r w:rsidRPr="00F81ADC">
        <w:rPr>
          <w:rFonts w:ascii="TimesNewRomanPS-BoldMT" w:hAnsi="TimesNewRomanPS-BoldMT" w:cs="TimesNewRomanPS-BoldMT"/>
          <w:b/>
          <w:bCs/>
          <w:color w:val="1F3864"/>
          <w:sz w:val="24"/>
          <w:szCs w:val="24"/>
        </w:rPr>
        <w:t xml:space="preserve">0 p.m. EDT. </w:t>
      </w:r>
    </w:p>
    <w:p w14:paraId="46D420E8" w14:textId="7E1B2014" w:rsidR="00311FE8" w:rsidRPr="00F81ADC" w:rsidRDefault="00311FE8" w:rsidP="00BF531A">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sidRPr="00F81ADC">
        <w:rPr>
          <w:rFonts w:ascii="TimesNewRomanPS-BoldMT" w:hAnsi="TimesNewRomanPS-BoldMT" w:cs="TimesNewRomanPS-BoldMT"/>
          <w:b/>
          <w:bCs/>
          <w:color w:val="1F3864"/>
          <w:sz w:val="24"/>
          <w:szCs w:val="24"/>
        </w:rPr>
        <w:t>a</w:t>
      </w:r>
      <w:r w:rsidR="009B2E6E" w:rsidRPr="00F81ADC">
        <w:rPr>
          <w:rFonts w:ascii="TimesNewRomanPS-BoldMT" w:hAnsi="TimesNewRomanPS-BoldMT" w:cs="TimesNewRomanPS-BoldMT"/>
          <w:b/>
          <w:bCs/>
          <w:color w:val="1F3864"/>
          <w:sz w:val="24"/>
          <w:szCs w:val="24"/>
        </w:rPr>
        <w:t xml:space="preserve">t </w:t>
      </w:r>
      <w:r w:rsidRPr="00F81ADC">
        <w:rPr>
          <w:rFonts w:ascii="TimesNewRomanPS-BoldMT" w:hAnsi="TimesNewRomanPS-BoldMT" w:cs="TimesNewRomanPS-BoldMT"/>
          <w:b/>
          <w:bCs/>
          <w:color w:val="1F3864"/>
          <w:sz w:val="24"/>
          <w:szCs w:val="24"/>
        </w:rPr>
        <w:t xml:space="preserve">the offices of </w:t>
      </w:r>
      <w:r w:rsidR="00DC02C8" w:rsidRPr="00F81ADC">
        <w:rPr>
          <w:rFonts w:ascii="TimesNewRomanPS-BoldMT" w:hAnsi="TimesNewRomanPS-BoldMT" w:cs="TimesNewRomanPS-BoldMT"/>
          <w:b/>
          <w:bCs/>
          <w:color w:val="1F3864"/>
          <w:sz w:val="24"/>
          <w:szCs w:val="24"/>
        </w:rPr>
        <w:t>Kennedys Law LLP</w:t>
      </w:r>
      <w:r w:rsidR="009B2E6E" w:rsidRPr="00F81ADC">
        <w:rPr>
          <w:rFonts w:ascii="TimesNewRomanPS-BoldMT" w:hAnsi="TimesNewRomanPS-BoldMT" w:cs="TimesNewRomanPS-BoldMT"/>
          <w:b/>
          <w:bCs/>
          <w:color w:val="1F3864"/>
          <w:sz w:val="24"/>
          <w:szCs w:val="24"/>
        </w:rPr>
        <w:t xml:space="preserve"> </w:t>
      </w:r>
    </w:p>
    <w:p w14:paraId="7693A3EF" w14:textId="5A4E1542" w:rsidR="002D32D4" w:rsidRPr="00F81ADC" w:rsidRDefault="00DC02C8"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bookmarkStart w:id="0" w:name="_Hlk164714969"/>
      <w:r w:rsidRPr="00F81ADC">
        <w:rPr>
          <w:rFonts w:ascii="TimesNewRomanPS-BoldMT" w:hAnsi="TimesNewRomanPS-BoldMT" w:cs="TimesNewRomanPS-BoldMT"/>
          <w:b/>
          <w:bCs/>
          <w:color w:val="1F3864"/>
          <w:sz w:val="24"/>
          <w:szCs w:val="24"/>
        </w:rPr>
        <w:t>570 Lexington Avenue</w:t>
      </w:r>
      <w:bookmarkEnd w:id="0"/>
      <w:r w:rsidRPr="00F81ADC">
        <w:rPr>
          <w:rFonts w:ascii="TimesNewRomanPS-BoldMT" w:hAnsi="TimesNewRomanPS-BoldMT" w:cs="TimesNewRomanPS-BoldMT"/>
          <w:b/>
          <w:bCs/>
          <w:color w:val="1F3864"/>
          <w:sz w:val="24"/>
          <w:szCs w:val="24"/>
        </w:rPr>
        <w:t xml:space="preserve">, </w:t>
      </w:r>
      <w:r w:rsidR="00122231" w:rsidRPr="00F81ADC">
        <w:rPr>
          <w:rFonts w:ascii="TimesNewRomanPS-BoldMT" w:hAnsi="TimesNewRomanPS-BoldMT" w:cs="TimesNewRomanPS-BoldMT"/>
          <w:b/>
          <w:bCs/>
          <w:color w:val="1F3864"/>
          <w:sz w:val="24"/>
          <w:szCs w:val="24"/>
        </w:rPr>
        <w:t>Auditorium (basement level)</w:t>
      </w:r>
      <w:r w:rsidRPr="00F81ADC">
        <w:rPr>
          <w:rFonts w:ascii="TimesNewRomanPS-BoldMT" w:hAnsi="TimesNewRomanPS-BoldMT" w:cs="TimesNewRomanPS-BoldMT"/>
          <w:b/>
          <w:bCs/>
          <w:color w:val="1F3864"/>
          <w:sz w:val="24"/>
          <w:szCs w:val="24"/>
        </w:rPr>
        <w:t>, New York</w:t>
      </w:r>
      <w:r w:rsidR="00563EA2" w:rsidRPr="00F81ADC">
        <w:rPr>
          <w:rFonts w:ascii="TimesNewRomanPS-BoldMT" w:hAnsi="TimesNewRomanPS-BoldMT" w:cs="TimesNewRomanPS-BoldMT"/>
          <w:b/>
          <w:bCs/>
          <w:color w:val="1F3864"/>
          <w:sz w:val="24"/>
          <w:szCs w:val="24"/>
        </w:rPr>
        <w:t xml:space="preserve"> </w:t>
      </w:r>
      <w:r w:rsidRPr="00F81ADC">
        <w:rPr>
          <w:rFonts w:ascii="TimesNewRomanPS-BoldMT" w:hAnsi="TimesNewRomanPS-BoldMT" w:cs="TimesNewRomanPS-BoldMT"/>
          <w:b/>
          <w:bCs/>
          <w:color w:val="1F3864"/>
          <w:sz w:val="24"/>
          <w:szCs w:val="24"/>
        </w:rPr>
        <w:t>10022</w:t>
      </w:r>
    </w:p>
    <w:p w14:paraId="4F7E0DF2" w14:textId="77777777" w:rsidR="00C34FAF" w:rsidRDefault="00C34FAF"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74909AEF" w14:textId="547EA552" w:rsidR="004F5F95" w:rsidRPr="004F5F95" w:rsidRDefault="00014F05" w:rsidP="00411C93">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w:t>
      </w:r>
      <w:r w:rsidR="002161E6" w:rsidRPr="002161E6">
        <w:rPr>
          <w:rFonts w:ascii="TimesNewRomanPS-BoldMT" w:hAnsi="TimesNewRomanPS-BoldMT" w:cs="TimesNewRomanPS-BoldMT"/>
          <w:b/>
          <w:bCs/>
          <w:color w:val="FF0000"/>
          <w:sz w:val="24"/>
          <w:szCs w:val="24"/>
        </w:rPr>
        <w:t xml:space="preserve"> </w:t>
      </w:r>
      <w:r w:rsidR="002161E6">
        <w:rPr>
          <w:rFonts w:ascii="TimesNewRomanPS-BoldMT" w:hAnsi="TimesNewRomanPS-BoldMT" w:cs="TimesNewRomanPS-BoldMT"/>
          <w:b/>
          <w:bCs/>
          <w:color w:val="FF0000"/>
          <w:sz w:val="24"/>
          <w:szCs w:val="24"/>
        </w:rPr>
        <w:t xml:space="preserve">Registration required; please contact </w:t>
      </w:r>
      <w:r>
        <w:rPr>
          <w:rFonts w:ascii="TimesNewRomanPS-BoldMT" w:hAnsi="TimesNewRomanPS-BoldMT" w:cs="TimesNewRomanPS-BoldMT"/>
          <w:b/>
          <w:bCs/>
          <w:color w:val="FF0000"/>
          <w:sz w:val="24"/>
          <w:szCs w:val="24"/>
        </w:rPr>
        <w:t xml:space="preserve">Frank Jordan </w:t>
      </w:r>
      <w:r w:rsidR="004F5F95" w:rsidRPr="004F5F95">
        <w:rPr>
          <w:rFonts w:ascii="TimesNewRomanPS-BoldMT" w:hAnsi="TimesNewRomanPS-BoldMT" w:cs="TimesNewRomanPS-BoldMT"/>
          <w:b/>
          <w:bCs/>
          <w:color w:val="FF0000"/>
          <w:sz w:val="24"/>
          <w:szCs w:val="24"/>
        </w:rPr>
        <w:t>(</w:t>
      </w:r>
      <w:r w:rsidR="004F5F95" w:rsidRPr="00B51670">
        <w:rPr>
          <w:rFonts w:ascii="TimesNewRomanPS-BoldMT" w:hAnsi="TimesNewRomanPS-BoldMT" w:cs="TimesNewRomanPS-BoldMT"/>
          <w:b/>
          <w:bCs/>
          <w:color w:val="FF0000"/>
          <w:sz w:val="24"/>
          <w:szCs w:val="24"/>
        </w:rPr>
        <w:t xml:space="preserve">email </w:t>
      </w:r>
      <w:hyperlink r:id="rId9" w:history="1">
        <w:r w:rsidR="004F5F95" w:rsidRPr="00B51670">
          <w:rPr>
            <w:rStyle w:val="Hyperlink"/>
            <w:rFonts w:ascii="TimesNewRomanPS-BoldMT" w:hAnsi="TimesNewRomanPS-BoldMT" w:cs="TimesNewRomanPS-BoldMT"/>
            <w:b/>
            <w:bCs/>
            <w:color w:val="FF0000"/>
            <w:sz w:val="24"/>
            <w:szCs w:val="24"/>
          </w:rPr>
          <w:t>h</w:t>
        </w:r>
        <w:r w:rsidR="004F5F95" w:rsidRPr="00B51670">
          <w:rPr>
            <w:rStyle w:val="Hyperlink"/>
            <w:rFonts w:ascii="TimesNewRomanPS-BoldMT" w:hAnsi="TimesNewRomanPS-BoldMT" w:cs="TimesNewRomanPS-BoldMT"/>
            <w:b/>
            <w:bCs/>
            <w:color w:val="FF0000"/>
            <w:sz w:val="24"/>
            <w:szCs w:val="24"/>
          </w:rPr>
          <w:t>e</w:t>
        </w:r>
        <w:r w:rsidR="004F5F95" w:rsidRPr="00B51670">
          <w:rPr>
            <w:rStyle w:val="Hyperlink"/>
            <w:rFonts w:ascii="TimesNewRomanPS-BoldMT" w:hAnsi="TimesNewRomanPS-BoldMT" w:cs="TimesNewRomanPS-BoldMT"/>
            <w:b/>
            <w:bCs/>
            <w:color w:val="FF0000"/>
            <w:sz w:val="24"/>
            <w:szCs w:val="24"/>
          </w:rPr>
          <w:t>re</w:t>
        </w:r>
      </w:hyperlink>
      <w:r w:rsidR="004F5F95" w:rsidRPr="00B51670">
        <w:rPr>
          <w:rFonts w:ascii="TimesNewRomanPS-BoldMT" w:hAnsi="TimesNewRomanPS-BoldMT" w:cs="TimesNewRomanPS-BoldMT"/>
          <w:b/>
          <w:bCs/>
          <w:color w:val="FF0000"/>
          <w:sz w:val="24"/>
          <w:szCs w:val="24"/>
        </w:rPr>
        <w:t>)</w:t>
      </w:r>
      <w:r w:rsidR="000176E4" w:rsidRPr="00B51670">
        <w:rPr>
          <w:rFonts w:ascii="TimesNewRomanPS-BoldMT" w:hAnsi="TimesNewRomanPS-BoldMT" w:cs="TimesNewRomanPS-BoldMT"/>
          <w:b/>
          <w:bCs/>
          <w:color w:val="FF0000"/>
          <w:sz w:val="24"/>
          <w:szCs w:val="24"/>
        </w:rPr>
        <w:t xml:space="preserve"> </w:t>
      </w:r>
      <w:r>
        <w:rPr>
          <w:rFonts w:ascii="TimesNewRomanPS-BoldMT" w:hAnsi="TimesNewRomanPS-BoldMT" w:cs="TimesNewRomanPS-BoldMT"/>
          <w:b/>
          <w:bCs/>
          <w:color w:val="FF0000"/>
          <w:sz w:val="24"/>
          <w:szCs w:val="24"/>
        </w:rPr>
        <w:t>*</w:t>
      </w:r>
    </w:p>
    <w:p w14:paraId="65C8EF5B" w14:textId="77777777" w:rsidR="004F5F95" w:rsidRPr="00411C93" w:rsidRDefault="004F5F95"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4D1F3223" w14:textId="0B817273" w:rsidR="00411C93" w:rsidRDefault="00C34FAF"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 xml:space="preserve">Remote Access </w:t>
      </w:r>
      <w:r w:rsidR="00014F05">
        <w:rPr>
          <w:rFonts w:ascii="TimesNewRomanPS-BoldMT" w:hAnsi="TimesNewRomanPS-BoldMT" w:cs="TimesNewRomanPS-BoldMT"/>
          <w:b/>
          <w:bCs/>
          <w:color w:val="1F3864"/>
          <w:sz w:val="24"/>
          <w:szCs w:val="24"/>
        </w:rPr>
        <w:t>(forthcoming)</w:t>
      </w:r>
    </w:p>
    <w:p w14:paraId="760277B3" w14:textId="77777777" w:rsidR="00C34FAF" w:rsidRPr="00BE2550" w:rsidRDefault="00C34FAF"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4D1F3224" w14:textId="26124D66" w:rsidR="00411C93" w:rsidRPr="00411C93" w:rsidRDefault="00411C93"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u w:val="single"/>
        </w:rPr>
      </w:pPr>
      <w:r w:rsidRPr="00411C93">
        <w:rPr>
          <w:rFonts w:ascii="TimesNewRomanPS-BoldMT" w:hAnsi="TimesNewRomanPS-BoldMT" w:cs="TimesNewRomanPS-BoldMT"/>
          <w:b/>
          <w:bCs/>
          <w:color w:val="1F3864"/>
          <w:sz w:val="24"/>
          <w:szCs w:val="24"/>
          <w:u w:val="single"/>
        </w:rPr>
        <w:t>AGENDA</w:t>
      </w:r>
    </w:p>
    <w:p w14:paraId="4D1F3225" w14:textId="1DF39CF6" w:rsidR="001D383E" w:rsidRDefault="008749FD" w:rsidP="00B90A8B">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Welcoming Remarks</w:t>
      </w:r>
      <w:r w:rsidR="00B90A8B">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2:00 – 2:05 pm</w:t>
      </w:r>
      <w:r w:rsidR="00B90A8B">
        <w:rPr>
          <w:rFonts w:ascii="TimesNewRomanPS-BoldMT" w:hAnsi="TimesNewRomanPS-BoldMT" w:cs="TimesNewRomanPS-BoldMT"/>
          <w:b/>
          <w:bCs/>
          <w:color w:val="1F3864"/>
          <w:sz w:val="24"/>
          <w:szCs w:val="24"/>
        </w:rPr>
        <w:t>)</w:t>
      </w:r>
    </w:p>
    <w:p w14:paraId="4D0F7A91" w14:textId="48D63F6E" w:rsidR="00EF5D3C" w:rsidRDefault="00EF5D3C" w:rsidP="00BF531A">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F5D3C">
        <w:rPr>
          <w:rFonts w:ascii="TimesNewRomanPS-BoldMT" w:hAnsi="TimesNewRomanPS-BoldMT" w:cs="TimesNewRomanPS-BoldMT"/>
          <w:color w:val="1F3864"/>
          <w:sz w:val="24"/>
          <w:szCs w:val="24"/>
        </w:rPr>
        <w:t>Kurt Odell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In-House Counsel Committee</w:t>
      </w:r>
    </w:p>
    <w:p w14:paraId="0B8FEE42"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A3689">
        <w:rPr>
          <w:rFonts w:ascii="TimesNewRomanPS-BoldMT" w:hAnsi="TimesNewRomanPS-BoldMT" w:cs="TimesNewRomanPS-BoldMT"/>
          <w:color w:val="1F3864"/>
          <w:sz w:val="24"/>
          <w:szCs w:val="24"/>
        </w:rPr>
        <w:t>William M. Fennell, Chair Marine Insurance &amp; General Average Committee</w:t>
      </w:r>
    </w:p>
    <w:p w14:paraId="0BE1DCF5"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b/>
          <w:bCs/>
          <w:color w:val="1F3864"/>
          <w:sz w:val="24"/>
          <w:szCs w:val="24"/>
        </w:rPr>
      </w:pPr>
      <w:r w:rsidRPr="00EF5D3C">
        <w:rPr>
          <w:rFonts w:ascii="TimesNewRomanPS-BoldMT" w:hAnsi="TimesNewRomanPS-BoldMT" w:cs="TimesNewRomanPS-BoldMT"/>
          <w:color w:val="1F3864"/>
          <w:sz w:val="24"/>
          <w:szCs w:val="24"/>
        </w:rPr>
        <w:t>Sean Houseal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Our Oceans Committee</w:t>
      </w:r>
    </w:p>
    <w:p w14:paraId="4D1F3227" w14:textId="77777777" w:rsidR="008749FD" w:rsidRDefault="008749FD" w:rsidP="005605B9">
      <w:pPr>
        <w:autoSpaceDE w:val="0"/>
        <w:autoSpaceDN w:val="0"/>
        <w:adjustRightInd w:val="0"/>
        <w:spacing w:after="0" w:line="240" w:lineRule="auto"/>
        <w:rPr>
          <w:rFonts w:ascii="TimesNewRomanPS-BoldMT" w:hAnsi="TimesNewRomanPS-BoldMT" w:cs="TimesNewRomanPS-BoldMT"/>
          <w:b/>
          <w:bCs/>
          <w:color w:val="1F3864"/>
          <w:sz w:val="24"/>
          <w:szCs w:val="24"/>
        </w:rPr>
      </w:pPr>
    </w:p>
    <w:p w14:paraId="358D7057" w14:textId="4044A2AE" w:rsidR="00261A9A" w:rsidRDefault="00EE0B53" w:rsidP="009D5661">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CLE Presentation</w:t>
      </w:r>
      <w:r w:rsidR="00261A9A">
        <w:rPr>
          <w:rFonts w:ascii="TimesNewRomanPS-BoldMT" w:hAnsi="TimesNewRomanPS-BoldMT" w:cs="TimesNewRomanPS-BoldMT"/>
          <w:b/>
          <w:bCs/>
          <w:color w:val="1F3864"/>
          <w:sz w:val="24"/>
          <w:szCs w:val="24"/>
        </w:rPr>
        <w:t xml:space="preserve"> </w:t>
      </w:r>
      <w:r w:rsidR="009D5661">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2:</w:t>
      </w:r>
      <w:r w:rsidR="002461E3">
        <w:rPr>
          <w:rFonts w:ascii="TimesNewRomanPS-BoldMT" w:hAnsi="TimesNewRomanPS-BoldMT" w:cs="TimesNewRomanPS-BoldMT"/>
          <w:b/>
          <w:bCs/>
          <w:color w:val="1F3864"/>
          <w:sz w:val="24"/>
          <w:szCs w:val="24"/>
        </w:rPr>
        <w:t>0</w:t>
      </w:r>
      <w:r w:rsidR="00407CD8">
        <w:rPr>
          <w:rFonts w:ascii="TimesNewRomanPS-BoldMT" w:hAnsi="TimesNewRomanPS-BoldMT" w:cs="TimesNewRomanPS-BoldMT"/>
          <w:b/>
          <w:bCs/>
          <w:color w:val="1F3864"/>
          <w:sz w:val="24"/>
          <w:szCs w:val="24"/>
        </w:rPr>
        <w:t>5 – 2:</w:t>
      </w:r>
      <w:r w:rsidR="002461E3">
        <w:rPr>
          <w:rFonts w:ascii="TimesNewRomanPS-BoldMT" w:hAnsi="TimesNewRomanPS-BoldMT" w:cs="TimesNewRomanPS-BoldMT"/>
          <w:b/>
          <w:bCs/>
          <w:color w:val="1F3864"/>
          <w:sz w:val="24"/>
          <w:szCs w:val="24"/>
        </w:rPr>
        <w:t>35</w:t>
      </w:r>
      <w:r w:rsidR="00407CD8">
        <w:rPr>
          <w:rFonts w:ascii="TimesNewRomanPS-BoldMT" w:hAnsi="TimesNewRomanPS-BoldMT" w:cs="TimesNewRomanPS-BoldMT"/>
          <w:b/>
          <w:bCs/>
          <w:color w:val="1F3864"/>
          <w:sz w:val="24"/>
          <w:szCs w:val="24"/>
        </w:rPr>
        <w:t xml:space="preserve"> pm</w:t>
      </w:r>
      <w:r w:rsidR="009D5661">
        <w:rPr>
          <w:rFonts w:ascii="TimesNewRomanPS-BoldMT" w:hAnsi="TimesNewRomanPS-BoldMT" w:cs="TimesNewRomanPS-BoldMT"/>
          <w:b/>
          <w:bCs/>
          <w:color w:val="1F3864"/>
          <w:sz w:val="24"/>
          <w:szCs w:val="24"/>
        </w:rPr>
        <w:t>)</w:t>
      </w:r>
    </w:p>
    <w:p w14:paraId="407E98C6" w14:textId="77777777" w:rsidR="00EF5D3C" w:rsidRPr="00EF5D3C" w:rsidRDefault="00EF5D3C" w:rsidP="002461E3">
      <w:pPr>
        <w:autoSpaceDE w:val="0"/>
        <w:autoSpaceDN w:val="0"/>
        <w:adjustRightInd w:val="0"/>
        <w:spacing w:after="0" w:line="240" w:lineRule="auto"/>
        <w:ind w:firstLine="720"/>
        <w:rPr>
          <w:rFonts w:ascii="TimesNewRomanPS-BoldMT" w:hAnsi="TimesNewRomanPS-BoldMT" w:cs="TimesNewRomanPS-BoldMT"/>
          <w:i/>
          <w:iCs/>
          <w:color w:val="1F3864"/>
          <w:sz w:val="24"/>
          <w:szCs w:val="24"/>
        </w:rPr>
      </w:pPr>
      <w:r w:rsidRPr="00EF5D3C">
        <w:rPr>
          <w:rFonts w:ascii="TimesNewRomanPS-BoldMT" w:hAnsi="TimesNewRomanPS-BoldMT" w:cs="TimesNewRomanPS-BoldMT"/>
          <w:i/>
          <w:iCs/>
          <w:color w:val="1F3864"/>
          <w:sz w:val="24"/>
          <w:szCs w:val="24"/>
        </w:rPr>
        <w:t xml:space="preserve">Uncharted Waters: </w:t>
      </w:r>
      <w:bookmarkStart w:id="1" w:name="_Hlk164715062"/>
      <w:r w:rsidRPr="00EF5D3C">
        <w:rPr>
          <w:rFonts w:ascii="TimesNewRomanPS-BoldMT" w:hAnsi="TimesNewRomanPS-BoldMT" w:cs="TimesNewRomanPS-BoldMT"/>
          <w:i/>
          <w:iCs/>
          <w:color w:val="1F3864"/>
          <w:sz w:val="24"/>
          <w:szCs w:val="24"/>
        </w:rPr>
        <w:t xml:space="preserve">Navigation the Hazards of War and SR&amp;CC Insurance  </w:t>
      </w:r>
      <w:bookmarkEnd w:id="1"/>
    </w:p>
    <w:p w14:paraId="294011FD" w14:textId="106EF4D3" w:rsidR="00261A9A" w:rsidRPr="002461E3" w:rsidRDefault="00EF5D3C" w:rsidP="002461E3">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2461E3">
        <w:rPr>
          <w:rFonts w:ascii="TimesNewRomanPS-BoldMT" w:hAnsi="TimesNewRomanPS-BoldMT" w:cs="TimesNewRomanPS-BoldMT"/>
          <w:color w:val="1F3864"/>
          <w:sz w:val="24"/>
          <w:szCs w:val="24"/>
        </w:rPr>
        <w:t>Dr. Jennifer Lavelle</w:t>
      </w:r>
      <w:r w:rsidR="002461E3" w:rsidRPr="002461E3">
        <w:rPr>
          <w:rFonts w:ascii="TimesNewRomanPS-BoldMT" w:hAnsi="TimesNewRomanPS-BoldMT" w:cs="TimesNewRomanPS-BoldMT"/>
          <w:color w:val="1F3864"/>
          <w:sz w:val="24"/>
          <w:szCs w:val="24"/>
        </w:rPr>
        <w:t xml:space="preserve">, </w:t>
      </w:r>
      <w:r w:rsidRPr="002461E3">
        <w:rPr>
          <w:rFonts w:ascii="TimesNewRomanPS-BoldMT" w:hAnsi="TimesNewRomanPS-BoldMT" w:cs="TimesNewRomanPS-BoldMT"/>
          <w:color w:val="1F3864"/>
          <w:sz w:val="24"/>
          <w:szCs w:val="24"/>
        </w:rPr>
        <w:t>Clyde &amp; Co.</w:t>
      </w:r>
    </w:p>
    <w:p w14:paraId="76D625A4" w14:textId="77777777" w:rsidR="002461E3" w:rsidRDefault="002461E3"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28E5646E" w14:textId="677CC575" w:rsidR="002461E3" w:rsidRDefault="002461E3" w:rsidP="00D27ADC">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D27ADC">
        <w:rPr>
          <w:rFonts w:ascii="TimesNewRomanPS-BoldMT" w:hAnsi="TimesNewRomanPS-BoldMT" w:cs="TimesNewRomanPS-BoldMT"/>
          <w:b/>
          <w:bCs/>
          <w:color w:val="1F3864"/>
          <w:sz w:val="24"/>
          <w:szCs w:val="24"/>
        </w:rPr>
        <w:tab/>
        <w:t>(2:35 – 3:0</w:t>
      </w:r>
      <w:r w:rsidR="00AF693E">
        <w:rPr>
          <w:rFonts w:ascii="TimesNewRomanPS-BoldMT" w:hAnsi="TimesNewRomanPS-BoldMT" w:cs="TimesNewRomanPS-BoldMT"/>
          <w:b/>
          <w:bCs/>
          <w:color w:val="1F3864"/>
          <w:sz w:val="24"/>
          <w:szCs w:val="24"/>
        </w:rPr>
        <w:t>5</w:t>
      </w:r>
      <w:r w:rsidR="00D27ADC">
        <w:rPr>
          <w:rFonts w:ascii="TimesNewRomanPS-BoldMT" w:hAnsi="TimesNewRomanPS-BoldMT" w:cs="TimesNewRomanPS-BoldMT"/>
          <w:b/>
          <w:bCs/>
          <w:color w:val="1F3864"/>
          <w:sz w:val="24"/>
          <w:szCs w:val="24"/>
        </w:rPr>
        <w:t xml:space="preserve"> pm)</w:t>
      </w:r>
    </w:p>
    <w:p w14:paraId="611C1DC2" w14:textId="6A68F349" w:rsidR="002461E3" w:rsidRPr="001B0378" w:rsidRDefault="002461E3" w:rsidP="002461E3">
      <w:pPr>
        <w:autoSpaceDE w:val="0"/>
        <w:autoSpaceDN w:val="0"/>
        <w:adjustRightInd w:val="0"/>
        <w:spacing w:after="0" w:line="240" w:lineRule="auto"/>
        <w:ind w:left="720"/>
        <w:rPr>
          <w:rFonts w:ascii="TimesNewRomanPS-BoldMT" w:hAnsi="TimesNewRomanPS-BoldMT" w:cs="TimesNewRomanPS-BoldMT"/>
          <w:i/>
          <w:iCs/>
          <w:color w:val="1F3864"/>
          <w:sz w:val="24"/>
          <w:szCs w:val="24"/>
        </w:rPr>
      </w:pPr>
      <w:bookmarkStart w:id="2" w:name="_Hlk164715091"/>
      <w:r w:rsidRPr="001B0378">
        <w:rPr>
          <w:rFonts w:ascii="TimesNewRomanPS-BoldMT" w:hAnsi="TimesNewRomanPS-BoldMT" w:cs="TimesNewRomanPS-BoldMT"/>
          <w:i/>
          <w:iCs/>
          <w:color w:val="1F3864"/>
          <w:sz w:val="24"/>
          <w:szCs w:val="24"/>
        </w:rPr>
        <w:t xml:space="preserve">P&amp;I </w:t>
      </w:r>
      <w:r w:rsidR="001B0378" w:rsidRPr="001B0378">
        <w:rPr>
          <w:rFonts w:ascii="TimesNewRomanPS-BoldMT" w:hAnsi="TimesNewRomanPS-BoldMT" w:cs="TimesNewRomanPS-BoldMT"/>
          <w:i/>
          <w:iCs/>
          <w:color w:val="1F3864"/>
          <w:sz w:val="24"/>
          <w:szCs w:val="24"/>
        </w:rPr>
        <w:t>E</w:t>
      </w:r>
      <w:r w:rsidRPr="001B0378">
        <w:rPr>
          <w:rFonts w:ascii="TimesNewRomanPS-BoldMT" w:hAnsi="TimesNewRomanPS-BoldMT" w:cs="TimesNewRomanPS-BoldMT"/>
          <w:i/>
          <w:iCs/>
          <w:color w:val="1F3864"/>
          <w:sz w:val="24"/>
          <w:szCs w:val="24"/>
        </w:rPr>
        <w:t xml:space="preserve">xcess </w:t>
      </w:r>
      <w:r w:rsidR="001B0378" w:rsidRPr="001B0378">
        <w:rPr>
          <w:rFonts w:ascii="TimesNewRomanPS-BoldMT" w:hAnsi="TimesNewRomanPS-BoldMT" w:cs="TimesNewRomanPS-BoldMT"/>
          <w:i/>
          <w:iCs/>
          <w:color w:val="1F3864"/>
          <w:sz w:val="24"/>
          <w:szCs w:val="24"/>
        </w:rPr>
        <w:t>W</w:t>
      </w:r>
      <w:r w:rsidRPr="001B0378">
        <w:rPr>
          <w:rFonts w:ascii="TimesNewRomanPS-BoldMT" w:hAnsi="TimesNewRomanPS-BoldMT" w:cs="TimesNewRomanPS-BoldMT"/>
          <w:i/>
          <w:iCs/>
          <w:color w:val="1F3864"/>
          <w:sz w:val="24"/>
          <w:szCs w:val="24"/>
        </w:rPr>
        <w:t xml:space="preserve">ar </w:t>
      </w:r>
      <w:r w:rsidR="001B0378" w:rsidRPr="001B0378">
        <w:rPr>
          <w:rFonts w:ascii="TimesNewRomanPS-BoldMT" w:hAnsi="TimesNewRomanPS-BoldMT" w:cs="TimesNewRomanPS-BoldMT"/>
          <w:i/>
          <w:iCs/>
          <w:color w:val="1F3864"/>
          <w:sz w:val="24"/>
          <w:szCs w:val="24"/>
        </w:rPr>
        <w:t>and F</w:t>
      </w:r>
      <w:r w:rsidRPr="001B0378">
        <w:rPr>
          <w:rFonts w:ascii="TimesNewRomanPS-BoldMT" w:hAnsi="TimesNewRomanPS-BoldMT" w:cs="TimesNewRomanPS-BoldMT"/>
          <w:i/>
          <w:iCs/>
          <w:color w:val="1F3864"/>
          <w:sz w:val="24"/>
          <w:szCs w:val="24"/>
        </w:rPr>
        <w:t xml:space="preserve">ixed </w:t>
      </w:r>
      <w:r w:rsidR="001B0378" w:rsidRPr="001B0378">
        <w:rPr>
          <w:rFonts w:ascii="TimesNewRomanPS-BoldMT" w:hAnsi="TimesNewRomanPS-BoldMT" w:cs="TimesNewRomanPS-BoldMT"/>
          <w:i/>
          <w:iCs/>
          <w:color w:val="1F3864"/>
          <w:sz w:val="24"/>
          <w:szCs w:val="24"/>
        </w:rPr>
        <w:t>P</w:t>
      </w:r>
      <w:r w:rsidRPr="001B0378">
        <w:rPr>
          <w:rFonts w:ascii="TimesNewRomanPS-BoldMT" w:hAnsi="TimesNewRomanPS-BoldMT" w:cs="TimesNewRomanPS-BoldMT"/>
          <w:i/>
          <w:iCs/>
          <w:color w:val="1F3864"/>
          <w:sz w:val="24"/>
          <w:szCs w:val="24"/>
        </w:rPr>
        <w:t xml:space="preserve">remium </w:t>
      </w:r>
      <w:r w:rsidR="001B0378" w:rsidRPr="001B0378">
        <w:rPr>
          <w:rFonts w:ascii="TimesNewRomanPS-BoldMT" w:hAnsi="TimesNewRomanPS-BoldMT" w:cs="TimesNewRomanPS-BoldMT"/>
          <w:i/>
          <w:iCs/>
          <w:color w:val="1F3864"/>
          <w:sz w:val="24"/>
          <w:szCs w:val="24"/>
        </w:rPr>
        <w:t>W</w:t>
      </w:r>
      <w:r w:rsidRPr="001B0378">
        <w:rPr>
          <w:rFonts w:ascii="TimesNewRomanPS-BoldMT" w:hAnsi="TimesNewRomanPS-BoldMT" w:cs="TimesNewRomanPS-BoldMT"/>
          <w:i/>
          <w:iCs/>
          <w:color w:val="1F3864"/>
          <w:sz w:val="24"/>
          <w:szCs w:val="24"/>
        </w:rPr>
        <w:t xml:space="preserve">ar </w:t>
      </w:r>
      <w:r w:rsidR="001B0378" w:rsidRPr="001B0378">
        <w:rPr>
          <w:rFonts w:ascii="TimesNewRomanPS-BoldMT" w:hAnsi="TimesNewRomanPS-BoldMT" w:cs="TimesNewRomanPS-BoldMT"/>
          <w:i/>
          <w:iCs/>
          <w:color w:val="1F3864"/>
          <w:sz w:val="24"/>
          <w:szCs w:val="24"/>
        </w:rPr>
        <w:t>R</w:t>
      </w:r>
      <w:r w:rsidRPr="001B0378">
        <w:rPr>
          <w:rFonts w:ascii="TimesNewRomanPS-BoldMT" w:hAnsi="TimesNewRomanPS-BoldMT" w:cs="TimesNewRomanPS-BoldMT"/>
          <w:i/>
          <w:iCs/>
          <w:color w:val="1F3864"/>
          <w:sz w:val="24"/>
          <w:szCs w:val="24"/>
        </w:rPr>
        <w:t xml:space="preserve">isk </w:t>
      </w:r>
      <w:r w:rsidR="001B0378" w:rsidRPr="001B0378">
        <w:rPr>
          <w:rFonts w:ascii="TimesNewRomanPS-BoldMT" w:hAnsi="TimesNewRomanPS-BoldMT" w:cs="TimesNewRomanPS-BoldMT"/>
          <w:i/>
          <w:iCs/>
          <w:color w:val="1F3864"/>
          <w:sz w:val="24"/>
          <w:szCs w:val="24"/>
        </w:rPr>
        <w:t>C</w:t>
      </w:r>
      <w:r w:rsidRPr="001B0378">
        <w:rPr>
          <w:rFonts w:ascii="TimesNewRomanPS-BoldMT" w:hAnsi="TimesNewRomanPS-BoldMT" w:cs="TimesNewRomanPS-BoldMT"/>
          <w:i/>
          <w:iCs/>
          <w:color w:val="1F3864"/>
          <w:sz w:val="24"/>
          <w:szCs w:val="24"/>
        </w:rPr>
        <w:t>overs</w:t>
      </w:r>
    </w:p>
    <w:bookmarkEnd w:id="2"/>
    <w:p w14:paraId="29B8AFBE" w14:textId="4D05B9A6" w:rsidR="001B0378" w:rsidRPr="002461E3" w:rsidRDefault="00543048" w:rsidP="002461E3">
      <w:pPr>
        <w:autoSpaceDE w:val="0"/>
        <w:autoSpaceDN w:val="0"/>
        <w:adjustRightInd w:val="0"/>
        <w:spacing w:after="0" w:line="240" w:lineRule="auto"/>
        <w:ind w:left="720"/>
        <w:rPr>
          <w:rFonts w:ascii="TimesNewRomanPS-BoldMT" w:hAnsi="TimesNewRomanPS-BoldMT" w:cs="TimesNewRomanPS-BoldMT"/>
          <w:color w:val="1F3864"/>
          <w:sz w:val="24"/>
          <w:szCs w:val="24"/>
        </w:rPr>
      </w:pPr>
      <w:r w:rsidRPr="00543048">
        <w:rPr>
          <w:rFonts w:ascii="TimesNewRomanPS-BoldMT" w:hAnsi="TimesNewRomanPS-BoldMT" w:cs="TimesNewRomanPS-BoldMT"/>
          <w:color w:val="1F3864"/>
          <w:sz w:val="24"/>
          <w:szCs w:val="24"/>
        </w:rPr>
        <w:t>Christopher Maro</w:t>
      </w:r>
      <w:r w:rsidR="00E82A64">
        <w:rPr>
          <w:rFonts w:ascii="TimesNewRomanPS-BoldMT" w:hAnsi="TimesNewRomanPS-BoldMT" w:cs="TimesNewRomanPS-BoldMT"/>
          <w:color w:val="1F3864"/>
          <w:sz w:val="24"/>
          <w:szCs w:val="24"/>
        </w:rPr>
        <w:t xml:space="preserve">, </w:t>
      </w:r>
      <w:r w:rsidR="006846AE">
        <w:rPr>
          <w:rFonts w:ascii="TimesNewRomanPS-BoldMT" w:hAnsi="TimesNewRomanPS-BoldMT" w:cs="TimesNewRomanPS-BoldMT"/>
          <w:color w:val="1F3864"/>
          <w:sz w:val="24"/>
          <w:szCs w:val="24"/>
        </w:rPr>
        <w:t xml:space="preserve">Managing Director, Marsh </w:t>
      </w:r>
      <w:r w:rsidR="000B39ED">
        <w:rPr>
          <w:rFonts w:ascii="TimesNewRomanPS-BoldMT" w:hAnsi="TimesNewRomanPS-BoldMT" w:cs="TimesNewRomanPS-BoldMT"/>
          <w:color w:val="1F3864"/>
          <w:sz w:val="24"/>
          <w:szCs w:val="24"/>
        </w:rPr>
        <w:t>LLC</w:t>
      </w:r>
    </w:p>
    <w:p w14:paraId="3FFD8276" w14:textId="77777777" w:rsidR="002461E3" w:rsidRDefault="002461E3"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53545C61" w14:textId="302CB514" w:rsidR="001B0378" w:rsidRDefault="001B0378" w:rsidP="00D27ADC">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D27ADC">
        <w:rPr>
          <w:rFonts w:ascii="TimesNewRomanPS-BoldMT" w:hAnsi="TimesNewRomanPS-BoldMT" w:cs="TimesNewRomanPS-BoldMT"/>
          <w:b/>
          <w:bCs/>
          <w:color w:val="1F3864"/>
          <w:sz w:val="24"/>
          <w:szCs w:val="24"/>
        </w:rPr>
        <w:tab/>
        <w:t>(3:0</w:t>
      </w:r>
      <w:r w:rsidR="00AF693E">
        <w:rPr>
          <w:rFonts w:ascii="TimesNewRomanPS-BoldMT" w:hAnsi="TimesNewRomanPS-BoldMT" w:cs="TimesNewRomanPS-BoldMT"/>
          <w:b/>
          <w:bCs/>
          <w:color w:val="1F3864"/>
          <w:sz w:val="24"/>
          <w:szCs w:val="24"/>
        </w:rPr>
        <w:t>5</w:t>
      </w:r>
      <w:r w:rsidR="00DA1F66">
        <w:rPr>
          <w:rFonts w:ascii="TimesNewRomanPS-BoldMT" w:hAnsi="TimesNewRomanPS-BoldMT" w:cs="TimesNewRomanPS-BoldMT"/>
          <w:b/>
          <w:bCs/>
          <w:color w:val="1F3864"/>
          <w:sz w:val="24"/>
          <w:szCs w:val="24"/>
        </w:rPr>
        <w:t xml:space="preserve"> – 3:</w:t>
      </w:r>
      <w:r w:rsidR="00AF693E">
        <w:rPr>
          <w:rFonts w:ascii="TimesNewRomanPS-BoldMT" w:hAnsi="TimesNewRomanPS-BoldMT" w:cs="TimesNewRomanPS-BoldMT"/>
          <w:b/>
          <w:bCs/>
          <w:color w:val="1F3864"/>
          <w:sz w:val="24"/>
          <w:szCs w:val="24"/>
        </w:rPr>
        <w:t>3</w:t>
      </w:r>
      <w:r w:rsidR="00DA1F66">
        <w:rPr>
          <w:rFonts w:ascii="TimesNewRomanPS-BoldMT" w:hAnsi="TimesNewRomanPS-BoldMT" w:cs="TimesNewRomanPS-BoldMT"/>
          <w:b/>
          <w:bCs/>
          <w:color w:val="1F3864"/>
          <w:sz w:val="24"/>
          <w:szCs w:val="24"/>
        </w:rPr>
        <w:t>5 pm)</w:t>
      </w:r>
    </w:p>
    <w:p w14:paraId="61C556EE" w14:textId="1FE38E01" w:rsidR="001B0378" w:rsidRDefault="001B0378" w:rsidP="001B0378">
      <w:pPr>
        <w:autoSpaceDE w:val="0"/>
        <w:autoSpaceDN w:val="0"/>
        <w:adjustRightInd w:val="0"/>
        <w:spacing w:after="0" w:line="240" w:lineRule="auto"/>
        <w:ind w:left="720"/>
        <w:rPr>
          <w:rFonts w:ascii="TimesNewRomanPS-BoldMT" w:hAnsi="TimesNewRomanPS-BoldMT" w:cs="TimesNewRomanPS-BoldMT"/>
          <w:color w:val="1F3864"/>
          <w:sz w:val="24"/>
          <w:szCs w:val="24"/>
        </w:rPr>
      </w:pPr>
      <w:bookmarkStart w:id="3" w:name="_Hlk164715122"/>
      <w:r>
        <w:rPr>
          <w:rFonts w:ascii="TimesNewRomanPS-BoldMT" w:hAnsi="TimesNewRomanPS-BoldMT" w:cs="TimesNewRomanPS-BoldMT"/>
          <w:i/>
          <w:iCs/>
          <w:color w:val="1F3864"/>
          <w:sz w:val="24"/>
          <w:szCs w:val="24"/>
        </w:rPr>
        <w:t>Underwriting Consideration</w:t>
      </w:r>
      <w:r w:rsidR="00E82A64">
        <w:rPr>
          <w:rFonts w:ascii="TimesNewRomanPS-BoldMT" w:hAnsi="TimesNewRomanPS-BoldMT" w:cs="TimesNewRomanPS-BoldMT"/>
          <w:i/>
          <w:iCs/>
          <w:color w:val="1F3864"/>
          <w:sz w:val="24"/>
          <w:szCs w:val="24"/>
        </w:rPr>
        <w:t>s</w:t>
      </w:r>
      <w:r>
        <w:rPr>
          <w:rFonts w:ascii="TimesNewRomanPS-BoldMT" w:hAnsi="TimesNewRomanPS-BoldMT" w:cs="TimesNewRomanPS-BoldMT"/>
          <w:i/>
          <w:iCs/>
          <w:color w:val="1F3864"/>
          <w:sz w:val="24"/>
          <w:szCs w:val="24"/>
        </w:rPr>
        <w:t xml:space="preserve"> for the </w:t>
      </w:r>
      <w:r w:rsidRPr="001B0378">
        <w:rPr>
          <w:rFonts w:ascii="TimesNewRomanPS-BoldMT" w:hAnsi="TimesNewRomanPS-BoldMT" w:cs="TimesNewRomanPS-BoldMT"/>
          <w:i/>
          <w:iCs/>
          <w:color w:val="1F3864"/>
          <w:sz w:val="24"/>
          <w:szCs w:val="24"/>
        </w:rPr>
        <w:t xml:space="preserve">Carbon </w:t>
      </w:r>
      <w:r>
        <w:rPr>
          <w:rFonts w:ascii="TimesNewRomanPS-BoldMT" w:hAnsi="TimesNewRomanPS-BoldMT" w:cs="TimesNewRomanPS-BoldMT"/>
          <w:i/>
          <w:iCs/>
          <w:color w:val="1F3864"/>
          <w:sz w:val="24"/>
          <w:szCs w:val="24"/>
        </w:rPr>
        <w:t>T</w:t>
      </w:r>
      <w:r w:rsidRPr="001B0378">
        <w:rPr>
          <w:rFonts w:ascii="TimesNewRomanPS-BoldMT" w:hAnsi="TimesNewRomanPS-BoldMT" w:cs="TimesNewRomanPS-BoldMT"/>
          <w:i/>
          <w:iCs/>
          <w:color w:val="1F3864"/>
          <w:sz w:val="24"/>
          <w:szCs w:val="24"/>
        </w:rPr>
        <w:t xml:space="preserve">ransition </w:t>
      </w:r>
      <w:r w:rsidR="00E82A64">
        <w:rPr>
          <w:rFonts w:ascii="TimesNewRomanPS-BoldMT" w:hAnsi="TimesNewRomanPS-BoldMT" w:cs="TimesNewRomanPS-BoldMT"/>
          <w:i/>
          <w:iCs/>
          <w:color w:val="1F3864"/>
          <w:sz w:val="24"/>
          <w:szCs w:val="24"/>
        </w:rPr>
        <w:t>of</w:t>
      </w:r>
      <w:r w:rsidRPr="001B0378">
        <w:rPr>
          <w:rFonts w:ascii="TimesNewRomanPS-BoldMT" w:hAnsi="TimesNewRomanPS-BoldMT" w:cs="TimesNewRomanPS-BoldMT"/>
          <w:i/>
          <w:iCs/>
          <w:color w:val="1F3864"/>
          <w:sz w:val="24"/>
          <w:szCs w:val="24"/>
        </w:rPr>
        <w:t xml:space="preserve"> </w:t>
      </w:r>
      <w:r>
        <w:rPr>
          <w:rFonts w:ascii="TimesNewRomanPS-BoldMT" w:hAnsi="TimesNewRomanPS-BoldMT" w:cs="TimesNewRomanPS-BoldMT"/>
          <w:i/>
          <w:iCs/>
          <w:color w:val="1F3864"/>
          <w:sz w:val="24"/>
          <w:szCs w:val="24"/>
        </w:rPr>
        <w:t>V</w:t>
      </w:r>
      <w:r w:rsidRPr="001B0378">
        <w:rPr>
          <w:rFonts w:ascii="TimesNewRomanPS-BoldMT" w:hAnsi="TimesNewRomanPS-BoldMT" w:cs="TimesNewRomanPS-BoldMT"/>
          <w:i/>
          <w:iCs/>
          <w:color w:val="1F3864"/>
          <w:sz w:val="24"/>
          <w:szCs w:val="24"/>
        </w:rPr>
        <w:t xml:space="preserve">essel </w:t>
      </w:r>
      <w:r>
        <w:rPr>
          <w:rFonts w:ascii="TimesNewRomanPS-BoldMT" w:hAnsi="TimesNewRomanPS-BoldMT" w:cs="TimesNewRomanPS-BoldMT"/>
          <w:i/>
          <w:iCs/>
          <w:color w:val="1F3864"/>
          <w:sz w:val="24"/>
          <w:szCs w:val="24"/>
        </w:rPr>
        <w:t>O</w:t>
      </w:r>
      <w:r w:rsidRPr="001B0378">
        <w:rPr>
          <w:rFonts w:ascii="TimesNewRomanPS-BoldMT" w:hAnsi="TimesNewRomanPS-BoldMT" w:cs="TimesNewRomanPS-BoldMT"/>
          <w:i/>
          <w:iCs/>
          <w:color w:val="1F3864"/>
          <w:sz w:val="24"/>
          <w:szCs w:val="24"/>
        </w:rPr>
        <w:t>perations</w:t>
      </w:r>
    </w:p>
    <w:bookmarkEnd w:id="3"/>
    <w:p w14:paraId="2FA26FF8" w14:textId="0F3068BF" w:rsidR="001B0378" w:rsidRPr="001B0378" w:rsidRDefault="00D27ADC" w:rsidP="001B0378">
      <w:pPr>
        <w:autoSpaceDE w:val="0"/>
        <w:autoSpaceDN w:val="0"/>
        <w:adjustRightInd w:val="0"/>
        <w:spacing w:after="0" w:line="240" w:lineRule="auto"/>
        <w:ind w:left="720"/>
        <w:rPr>
          <w:rFonts w:ascii="TimesNewRomanPS-BoldMT" w:hAnsi="TimesNewRomanPS-BoldMT" w:cs="TimesNewRomanPS-BoldMT"/>
          <w:color w:val="1F3864"/>
          <w:sz w:val="24"/>
          <w:szCs w:val="24"/>
        </w:rPr>
      </w:pPr>
      <w:r w:rsidRPr="00D27ADC">
        <w:rPr>
          <w:rFonts w:ascii="TimesNewRomanPS-BoldMT" w:hAnsi="TimesNewRomanPS-BoldMT" w:cs="TimesNewRomanPS-BoldMT"/>
          <w:color w:val="1F3864"/>
          <w:sz w:val="24"/>
          <w:szCs w:val="24"/>
        </w:rPr>
        <w:t>Matias Bøe Olsen</w:t>
      </w:r>
      <w:r>
        <w:rPr>
          <w:rFonts w:ascii="TimesNewRomanPS-BoldMT" w:hAnsi="TimesNewRomanPS-BoldMT" w:cs="TimesNewRomanPS-BoldMT"/>
          <w:color w:val="1F3864"/>
          <w:sz w:val="24"/>
          <w:szCs w:val="24"/>
        </w:rPr>
        <w:t xml:space="preserve">, </w:t>
      </w:r>
      <w:r w:rsidRPr="00D27ADC">
        <w:rPr>
          <w:rFonts w:ascii="TimesNewRomanPS-BoldMT" w:hAnsi="TimesNewRomanPS-BoldMT" w:cs="TimesNewRomanPS-BoldMT"/>
          <w:color w:val="1F3864"/>
          <w:sz w:val="24"/>
          <w:szCs w:val="24"/>
        </w:rPr>
        <w:t xml:space="preserve">Senior Executive Underwriter &amp; </w:t>
      </w:r>
      <w:r w:rsidR="00E82A64" w:rsidRPr="00D27ADC">
        <w:rPr>
          <w:rFonts w:ascii="TimesNewRomanPS-BoldMT" w:hAnsi="TimesNewRomanPS-BoldMT" w:cs="TimesNewRomanPS-BoldMT"/>
          <w:color w:val="1F3864"/>
          <w:sz w:val="24"/>
          <w:szCs w:val="24"/>
        </w:rPr>
        <w:t>Decarbonization</w:t>
      </w:r>
      <w:r w:rsidRPr="00D27ADC">
        <w:rPr>
          <w:rFonts w:ascii="TimesNewRomanPS-BoldMT" w:hAnsi="TimesNewRomanPS-BoldMT" w:cs="TimesNewRomanPS-BoldMT"/>
          <w:color w:val="1F3864"/>
          <w:sz w:val="24"/>
          <w:szCs w:val="24"/>
        </w:rPr>
        <w:t xml:space="preserve"> Coordinator</w:t>
      </w:r>
      <w:r>
        <w:rPr>
          <w:rFonts w:ascii="TimesNewRomanPS-BoldMT" w:hAnsi="TimesNewRomanPS-BoldMT" w:cs="TimesNewRomanPS-BoldMT"/>
          <w:color w:val="1F3864"/>
          <w:sz w:val="24"/>
          <w:szCs w:val="24"/>
        </w:rPr>
        <w:t>, S</w:t>
      </w:r>
      <w:r w:rsidRPr="00D27ADC">
        <w:rPr>
          <w:rFonts w:ascii="TimesNewRomanPS-BoldMT" w:hAnsi="TimesNewRomanPS-BoldMT" w:cs="TimesNewRomanPS-BoldMT"/>
          <w:color w:val="1F3864"/>
          <w:sz w:val="24"/>
          <w:szCs w:val="24"/>
        </w:rPr>
        <w:t>kuld</w:t>
      </w:r>
    </w:p>
    <w:p w14:paraId="6087D3D5" w14:textId="77777777" w:rsidR="001B0378" w:rsidRDefault="001B0378"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4079D0EA" w14:textId="7FC6112A" w:rsidR="004835A2" w:rsidRDefault="00FC5FC9" w:rsidP="00683D70">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683D70">
        <w:rPr>
          <w:rFonts w:ascii="TimesNewRomanPS-BoldMT" w:hAnsi="TimesNewRomanPS-BoldMT" w:cs="TimesNewRomanPS-BoldMT"/>
          <w:b/>
          <w:bCs/>
          <w:color w:val="1F3864"/>
          <w:sz w:val="24"/>
          <w:szCs w:val="24"/>
        </w:rPr>
        <w:tab/>
        <w:t>(3:</w:t>
      </w:r>
      <w:r w:rsidR="00AF693E">
        <w:rPr>
          <w:rFonts w:ascii="TimesNewRomanPS-BoldMT" w:hAnsi="TimesNewRomanPS-BoldMT" w:cs="TimesNewRomanPS-BoldMT"/>
          <w:b/>
          <w:bCs/>
          <w:color w:val="1F3864"/>
          <w:sz w:val="24"/>
          <w:szCs w:val="24"/>
        </w:rPr>
        <w:t>3</w:t>
      </w:r>
      <w:r w:rsidR="00683D70">
        <w:rPr>
          <w:rFonts w:ascii="TimesNewRomanPS-BoldMT" w:hAnsi="TimesNewRomanPS-BoldMT" w:cs="TimesNewRomanPS-BoldMT"/>
          <w:b/>
          <w:bCs/>
          <w:color w:val="1F3864"/>
          <w:sz w:val="24"/>
          <w:szCs w:val="24"/>
        </w:rPr>
        <w:t>5 – 3:4</w:t>
      </w:r>
      <w:r w:rsidR="00AF693E">
        <w:rPr>
          <w:rFonts w:ascii="TimesNewRomanPS-BoldMT" w:hAnsi="TimesNewRomanPS-BoldMT" w:cs="TimesNewRomanPS-BoldMT"/>
          <w:b/>
          <w:bCs/>
          <w:color w:val="1F3864"/>
          <w:sz w:val="24"/>
          <w:szCs w:val="24"/>
        </w:rPr>
        <w:t>5</w:t>
      </w:r>
      <w:r w:rsidR="00683D70">
        <w:rPr>
          <w:rFonts w:ascii="TimesNewRomanPS-BoldMT" w:hAnsi="TimesNewRomanPS-BoldMT" w:cs="TimesNewRomanPS-BoldMT"/>
          <w:b/>
          <w:bCs/>
          <w:color w:val="1F3864"/>
          <w:sz w:val="24"/>
          <w:szCs w:val="24"/>
        </w:rPr>
        <w:t xml:space="preserve"> pm)</w:t>
      </w:r>
    </w:p>
    <w:p w14:paraId="57999C16" w14:textId="73E3123D" w:rsidR="004835A2" w:rsidRPr="00FC5FC9" w:rsidRDefault="00FC5FC9" w:rsidP="00FC5FC9">
      <w:pPr>
        <w:autoSpaceDE w:val="0"/>
        <w:autoSpaceDN w:val="0"/>
        <w:adjustRightInd w:val="0"/>
        <w:spacing w:after="0" w:line="240" w:lineRule="auto"/>
        <w:ind w:left="720"/>
        <w:rPr>
          <w:rFonts w:ascii="TimesNewRomanPS-BoldMT" w:hAnsi="TimesNewRomanPS-BoldMT" w:cs="TimesNewRomanPS-BoldMT"/>
          <w:i/>
          <w:iCs/>
          <w:color w:val="1F3864"/>
          <w:sz w:val="24"/>
          <w:szCs w:val="24"/>
        </w:rPr>
      </w:pPr>
      <w:bookmarkStart w:id="4" w:name="_Hlk164715169"/>
      <w:r>
        <w:rPr>
          <w:rFonts w:ascii="TimesNewRomanPS-BoldMT" w:hAnsi="TimesNewRomanPS-BoldMT" w:cs="TimesNewRomanPS-BoldMT"/>
          <w:i/>
          <w:iCs/>
          <w:color w:val="1F3864"/>
          <w:sz w:val="24"/>
          <w:szCs w:val="24"/>
        </w:rPr>
        <w:t>D</w:t>
      </w:r>
      <w:r w:rsidRPr="00FC5FC9">
        <w:rPr>
          <w:rFonts w:ascii="TimesNewRomanPS-BoldMT" w:hAnsi="TimesNewRomanPS-BoldMT" w:cs="TimesNewRomanPS-BoldMT"/>
          <w:i/>
          <w:iCs/>
          <w:color w:val="1F3864"/>
          <w:sz w:val="24"/>
          <w:szCs w:val="24"/>
        </w:rPr>
        <w:t>eal</w:t>
      </w:r>
      <w:r>
        <w:rPr>
          <w:rFonts w:ascii="TimesNewRomanPS-BoldMT" w:hAnsi="TimesNewRomanPS-BoldMT" w:cs="TimesNewRomanPS-BoldMT"/>
          <w:i/>
          <w:iCs/>
          <w:color w:val="1F3864"/>
          <w:sz w:val="24"/>
          <w:szCs w:val="24"/>
        </w:rPr>
        <w:t xml:space="preserve">ing </w:t>
      </w:r>
      <w:r w:rsidR="007F2441" w:rsidRPr="00FC5FC9">
        <w:rPr>
          <w:rFonts w:ascii="TimesNewRomanPS-BoldMT" w:hAnsi="TimesNewRomanPS-BoldMT" w:cs="TimesNewRomanPS-BoldMT"/>
          <w:i/>
          <w:iCs/>
          <w:color w:val="1F3864"/>
          <w:sz w:val="24"/>
          <w:szCs w:val="24"/>
        </w:rPr>
        <w:t xml:space="preserve">with the </w:t>
      </w:r>
      <w:r w:rsidR="000B39ED" w:rsidRPr="00FC5FC9">
        <w:rPr>
          <w:rFonts w:ascii="TimesNewRomanPS-BoldMT" w:hAnsi="TimesNewRomanPS-BoldMT" w:cs="TimesNewRomanPS-BoldMT"/>
          <w:i/>
          <w:iCs/>
          <w:color w:val="1F3864"/>
          <w:sz w:val="24"/>
          <w:szCs w:val="24"/>
        </w:rPr>
        <w:t xml:space="preserve">Scenarios </w:t>
      </w:r>
      <w:r w:rsidR="007F2441" w:rsidRPr="00FC5FC9">
        <w:rPr>
          <w:rFonts w:ascii="TimesNewRomanPS-BoldMT" w:hAnsi="TimesNewRomanPS-BoldMT" w:cs="TimesNewRomanPS-BoldMT"/>
          <w:i/>
          <w:iCs/>
          <w:color w:val="1F3864"/>
          <w:sz w:val="24"/>
          <w:szCs w:val="24"/>
        </w:rPr>
        <w:t xml:space="preserve">of </w:t>
      </w:r>
      <w:r w:rsidR="000B39ED" w:rsidRPr="00FC5FC9">
        <w:rPr>
          <w:rFonts w:ascii="TimesNewRomanPS-BoldMT" w:hAnsi="TimesNewRomanPS-BoldMT" w:cs="TimesNewRomanPS-BoldMT"/>
          <w:i/>
          <w:iCs/>
          <w:color w:val="1F3864"/>
          <w:sz w:val="24"/>
          <w:szCs w:val="24"/>
        </w:rPr>
        <w:t xml:space="preserve">Co-Assurance Under </w:t>
      </w:r>
      <w:r w:rsidRPr="00FC5FC9">
        <w:rPr>
          <w:rFonts w:ascii="TimesNewRomanPS-BoldMT" w:hAnsi="TimesNewRomanPS-BoldMT" w:cs="TimesNewRomanPS-BoldMT"/>
          <w:i/>
          <w:iCs/>
          <w:color w:val="1F3864"/>
          <w:sz w:val="24"/>
          <w:szCs w:val="24"/>
        </w:rPr>
        <w:t>P</w:t>
      </w:r>
      <w:r w:rsidR="000B39ED" w:rsidRPr="00FC5FC9">
        <w:rPr>
          <w:rFonts w:ascii="TimesNewRomanPS-BoldMT" w:hAnsi="TimesNewRomanPS-BoldMT" w:cs="TimesNewRomanPS-BoldMT"/>
          <w:i/>
          <w:iCs/>
          <w:color w:val="1F3864"/>
          <w:sz w:val="24"/>
          <w:szCs w:val="24"/>
        </w:rPr>
        <w:t>&amp;</w:t>
      </w:r>
      <w:r w:rsidRPr="00FC5FC9">
        <w:rPr>
          <w:rFonts w:ascii="TimesNewRomanPS-BoldMT" w:hAnsi="TimesNewRomanPS-BoldMT" w:cs="TimesNewRomanPS-BoldMT"/>
          <w:i/>
          <w:iCs/>
          <w:color w:val="1F3864"/>
          <w:sz w:val="24"/>
          <w:szCs w:val="24"/>
        </w:rPr>
        <w:t xml:space="preserve">I </w:t>
      </w:r>
      <w:r w:rsidR="000B39ED" w:rsidRPr="00FC5FC9">
        <w:rPr>
          <w:rFonts w:ascii="TimesNewRomanPS-BoldMT" w:hAnsi="TimesNewRomanPS-BoldMT" w:cs="TimesNewRomanPS-BoldMT"/>
          <w:i/>
          <w:iCs/>
          <w:color w:val="1F3864"/>
          <w:sz w:val="24"/>
          <w:szCs w:val="24"/>
        </w:rPr>
        <w:t>Entries</w:t>
      </w:r>
    </w:p>
    <w:bookmarkEnd w:id="4"/>
    <w:p w14:paraId="08A9F0B3" w14:textId="1F8CFBE8" w:rsidR="00FC5FC9" w:rsidRPr="00704BCD" w:rsidRDefault="00704BCD" w:rsidP="00704BCD">
      <w:pPr>
        <w:autoSpaceDE w:val="0"/>
        <w:autoSpaceDN w:val="0"/>
        <w:adjustRightInd w:val="0"/>
        <w:spacing w:after="0" w:line="240" w:lineRule="auto"/>
        <w:ind w:left="720"/>
        <w:rPr>
          <w:rFonts w:ascii="TimesNewRomanPS-BoldMT" w:hAnsi="TimesNewRomanPS-BoldMT" w:cs="TimesNewRomanPS-BoldMT"/>
          <w:color w:val="1F3864"/>
          <w:sz w:val="24"/>
          <w:szCs w:val="24"/>
        </w:rPr>
      </w:pPr>
      <w:r w:rsidRPr="00704BCD">
        <w:rPr>
          <w:rFonts w:ascii="TimesNewRomanPS-BoldMT" w:hAnsi="TimesNewRomanPS-BoldMT" w:cs="TimesNewRomanPS-BoldMT"/>
          <w:color w:val="1F3864"/>
          <w:sz w:val="24"/>
          <w:szCs w:val="24"/>
        </w:rPr>
        <w:t>Prof. Dr. Dieter Schwampe</w:t>
      </w:r>
      <w:r>
        <w:rPr>
          <w:rFonts w:ascii="TimesNewRomanPS-BoldMT" w:hAnsi="TimesNewRomanPS-BoldMT" w:cs="TimesNewRomanPS-BoldMT"/>
          <w:color w:val="1F3864"/>
          <w:sz w:val="24"/>
          <w:szCs w:val="24"/>
        </w:rPr>
        <w:t xml:space="preserve">, Of Counsel, </w:t>
      </w:r>
      <w:proofErr w:type="spellStart"/>
      <w:r w:rsidRPr="00704BCD">
        <w:rPr>
          <w:rFonts w:ascii="TimesNewRomanPS-BoldMT" w:hAnsi="TimesNewRomanPS-BoldMT" w:cs="TimesNewRomanPS-BoldMT"/>
          <w:color w:val="1F3864"/>
          <w:sz w:val="24"/>
          <w:szCs w:val="24"/>
        </w:rPr>
        <w:t>Arnecke</w:t>
      </w:r>
      <w:proofErr w:type="spellEnd"/>
      <w:r w:rsidRPr="00704BCD">
        <w:rPr>
          <w:rFonts w:ascii="TimesNewRomanPS-BoldMT" w:hAnsi="TimesNewRomanPS-BoldMT" w:cs="TimesNewRomanPS-BoldMT"/>
          <w:color w:val="1F3864"/>
          <w:sz w:val="24"/>
          <w:szCs w:val="24"/>
        </w:rPr>
        <w:t xml:space="preserve"> </w:t>
      </w:r>
      <w:proofErr w:type="spellStart"/>
      <w:r w:rsidRPr="00704BCD">
        <w:rPr>
          <w:rFonts w:ascii="TimesNewRomanPS-BoldMT" w:hAnsi="TimesNewRomanPS-BoldMT" w:cs="TimesNewRomanPS-BoldMT"/>
          <w:color w:val="1F3864"/>
          <w:sz w:val="24"/>
          <w:szCs w:val="24"/>
        </w:rPr>
        <w:t>Sibeth</w:t>
      </w:r>
      <w:proofErr w:type="spellEnd"/>
      <w:r w:rsidRPr="00704BCD">
        <w:rPr>
          <w:rFonts w:ascii="TimesNewRomanPS-BoldMT" w:hAnsi="TimesNewRomanPS-BoldMT" w:cs="TimesNewRomanPS-BoldMT"/>
          <w:color w:val="1F3864"/>
          <w:sz w:val="24"/>
          <w:szCs w:val="24"/>
        </w:rPr>
        <w:t xml:space="preserve"> </w:t>
      </w:r>
      <w:proofErr w:type="spellStart"/>
      <w:r w:rsidRPr="00704BCD">
        <w:rPr>
          <w:rFonts w:ascii="TimesNewRomanPS-BoldMT" w:hAnsi="TimesNewRomanPS-BoldMT" w:cs="TimesNewRomanPS-BoldMT"/>
          <w:color w:val="1F3864"/>
          <w:sz w:val="24"/>
          <w:szCs w:val="24"/>
        </w:rPr>
        <w:t>Dabelstein</w:t>
      </w:r>
      <w:proofErr w:type="spellEnd"/>
    </w:p>
    <w:p w14:paraId="0DCA617E" w14:textId="77777777" w:rsidR="00704BCD" w:rsidRDefault="00704BCD"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4D1F323C" w14:textId="75DE40F0" w:rsidR="00B90A8B" w:rsidRDefault="00B90A8B" w:rsidP="00B90A8B">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Concluding Remarks</w:t>
      </w:r>
      <w:r w:rsidR="00C8039E">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3:</w:t>
      </w:r>
      <w:r w:rsidR="00683D70">
        <w:rPr>
          <w:rFonts w:ascii="TimesNewRomanPS-BoldMT" w:hAnsi="TimesNewRomanPS-BoldMT" w:cs="TimesNewRomanPS-BoldMT"/>
          <w:b/>
          <w:bCs/>
          <w:color w:val="1F3864"/>
          <w:sz w:val="24"/>
          <w:szCs w:val="24"/>
        </w:rPr>
        <w:t>4</w:t>
      </w:r>
      <w:r w:rsidR="00AF693E">
        <w:rPr>
          <w:rFonts w:ascii="TimesNewRomanPS-BoldMT" w:hAnsi="TimesNewRomanPS-BoldMT" w:cs="TimesNewRomanPS-BoldMT"/>
          <w:b/>
          <w:bCs/>
          <w:color w:val="1F3864"/>
          <w:sz w:val="24"/>
          <w:szCs w:val="24"/>
        </w:rPr>
        <w:t>5</w:t>
      </w:r>
      <w:r w:rsidR="00407CD8">
        <w:rPr>
          <w:rFonts w:ascii="TimesNewRomanPS-BoldMT" w:hAnsi="TimesNewRomanPS-BoldMT" w:cs="TimesNewRomanPS-BoldMT"/>
          <w:b/>
          <w:bCs/>
          <w:color w:val="1F3864"/>
          <w:sz w:val="24"/>
          <w:szCs w:val="24"/>
        </w:rPr>
        <w:t xml:space="preserve"> – 3:</w:t>
      </w:r>
      <w:r w:rsidR="00AF693E">
        <w:rPr>
          <w:rFonts w:ascii="TimesNewRomanPS-BoldMT" w:hAnsi="TimesNewRomanPS-BoldMT" w:cs="TimesNewRomanPS-BoldMT"/>
          <w:b/>
          <w:bCs/>
          <w:color w:val="1F3864"/>
          <w:sz w:val="24"/>
          <w:szCs w:val="24"/>
        </w:rPr>
        <w:t>50</w:t>
      </w:r>
      <w:r w:rsidR="00407CD8">
        <w:rPr>
          <w:rFonts w:ascii="TimesNewRomanPS-BoldMT" w:hAnsi="TimesNewRomanPS-BoldMT" w:cs="TimesNewRomanPS-BoldMT"/>
          <w:b/>
          <w:bCs/>
          <w:color w:val="1F3864"/>
          <w:sz w:val="24"/>
          <w:szCs w:val="24"/>
        </w:rPr>
        <w:t xml:space="preserve"> pm</w:t>
      </w:r>
      <w:r w:rsidR="00C8039E">
        <w:rPr>
          <w:rFonts w:ascii="TimesNewRomanPS-BoldMT" w:hAnsi="TimesNewRomanPS-BoldMT" w:cs="TimesNewRomanPS-BoldMT"/>
          <w:b/>
          <w:bCs/>
          <w:color w:val="1F3864"/>
          <w:sz w:val="24"/>
          <w:szCs w:val="24"/>
        </w:rPr>
        <w:t>)</w:t>
      </w:r>
    </w:p>
    <w:p w14:paraId="217E295A"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b/>
          <w:bCs/>
          <w:color w:val="1F3864"/>
          <w:sz w:val="24"/>
          <w:szCs w:val="24"/>
        </w:rPr>
      </w:pPr>
      <w:r w:rsidRPr="00EF5D3C">
        <w:rPr>
          <w:rFonts w:ascii="TimesNewRomanPS-BoldMT" w:hAnsi="TimesNewRomanPS-BoldMT" w:cs="TimesNewRomanPS-BoldMT"/>
          <w:color w:val="1F3864"/>
          <w:sz w:val="24"/>
          <w:szCs w:val="24"/>
        </w:rPr>
        <w:t>Sean Houseal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Our Oceans Committee</w:t>
      </w:r>
    </w:p>
    <w:p w14:paraId="7850D51E"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A3689">
        <w:rPr>
          <w:rFonts w:ascii="TimesNewRomanPS-BoldMT" w:hAnsi="TimesNewRomanPS-BoldMT" w:cs="TimesNewRomanPS-BoldMT"/>
          <w:color w:val="1F3864"/>
          <w:sz w:val="24"/>
          <w:szCs w:val="24"/>
        </w:rPr>
        <w:t>William M. Fennell, Chair Marine Insurance &amp; General Average Committee</w:t>
      </w:r>
    </w:p>
    <w:p w14:paraId="500CEAD1"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F5D3C">
        <w:rPr>
          <w:rFonts w:ascii="TimesNewRomanPS-BoldMT" w:hAnsi="TimesNewRomanPS-BoldMT" w:cs="TimesNewRomanPS-BoldMT"/>
          <w:color w:val="1F3864"/>
          <w:sz w:val="24"/>
          <w:szCs w:val="24"/>
        </w:rPr>
        <w:t>Kurt Odell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In-House Counsel Committee</w:t>
      </w:r>
    </w:p>
    <w:p w14:paraId="10AAB54D" w14:textId="7FF9FA40" w:rsidR="00A139F3" w:rsidRDefault="00A139F3" w:rsidP="005605B9">
      <w:pPr>
        <w:autoSpaceDE w:val="0"/>
        <w:autoSpaceDN w:val="0"/>
        <w:adjustRightInd w:val="0"/>
        <w:spacing w:after="0" w:line="240" w:lineRule="auto"/>
        <w:rPr>
          <w:rFonts w:ascii="TimesNewRomanPS-BoldMT" w:hAnsi="TimesNewRomanPS-BoldMT" w:cs="TimesNewRomanPS-BoldMT"/>
          <w:b/>
          <w:bCs/>
          <w:color w:val="1F3864"/>
          <w:sz w:val="24"/>
          <w:szCs w:val="24"/>
        </w:rPr>
      </w:pPr>
    </w:p>
    <w:p w14:paraId="4D1F323F" w14:textId="77777777" w:rsidR="00C73B70" w:rsidRPr="0034369E" w:rsidRDefault="00C73B70" w:rsidP="00C73B70">
      <w:pPr>
        <w:autoSpaceDE w:val="0"/>
        <w:autoSpaceDN w:val="0"/>
        <w:adjustRightInd w:val="0"/>
        <w:spacing w:after="0" w:line="240" w:lineRule="auto"/>
        <w:jc w:val="center"/>
        <w:rPr>
          <w:rFonts w:ascii="TimesNewRomanPS-BoldMT" w:hAnsi="TimesNewRomanPS-BoldMT" w:cs="TimesNewRomanPS-BoldMT"/>
          <w:b/>
          <w:bCs/>
          <w:i/>
          <w:iCs/>
          <w:color w:val="1F3864"/>
          <w:sz w:val="16"/>
          <w:szCs w:val="16"/>
        </w:rPr>
      </w:pPr>
      <w:r w:rsidRPr="0034369E">
        <w:rPr>
          <w:rFonts w:ascii="TimesNewRomanPS-BoldMT" w:hAnsi="TimesNewRomanPS-BoldMT" w:cs="TimesNewRomanPS-BoldMT"/>
          <w:b/>
          <w:bCs/>
          <w:i/>
          <w:iCs/>
          <w:color w:val="1F3864"/>
          <w:sz w:val="16"/>
          <w:szCs w:val="16"/>
        </w:rPr>
        <w:t>The Maritime Law Association of the United States is an accredited New York provider of continuing legal education (“CLE”). The program will be appropriate for experienced and newly admitted attorneys (Non-Transitional and Transitional). 1.0 New York CLE credit in Areas of Professional Practice will be offered. Attorneys admitted in jurisdictions other than New York may be entitled to CLE credit for attending the program and should consult with their jurisdictions’ CLE authorities.</w:t>
      </w:r>
    </w:p>
    <w:sectPr w:rsidR="00C73B70" w:rsidRPr="0034369E" w:rsidSect="00C34FA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7E95" w14:textId="77777777" w:rsidR="00E557BF" w:rsidRDefault="00E557BF" w:rsidP="00EA3689">
      <w:pPr>
        <w:spacing w:after="0" w:line="240" w:lineRule="auto"/>
      </w:pPr>
      <w:r>
        <w:separator/>
      </w:r>
    </w:p>
  </w:endnote>
  <w:endnote w:type="continuationSeparator" w:id="0">
    <w:p w14:paraId="3B7B5A90" w14:textId="77777777" w:rsidR="00E557BF" w:rsidRDefault="00E557BF" w:rsidP="00EA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2A9A" w14:textId="77777777" w:rsidR="00E557BF" w:rsidRDefault="00E557BF" w:rsidP="00EA3689">
      <w:pPr>
        <w:spacing w:after="0" w:line="240" w:lineRule="auto"/>
      </w:pPr>
      <w:r>
        <w:separator/>
      </w:r>
    </w:p>
  </w:footnote>
  <w:footnote w:type="continuationSeparator" w:id="0">
    <w:p w14:paraId="5EA7F93B" w14:textId="77777777" w:rsidR="00E557BF" w:rsidRDefault="00E557BF" w:rsidP="00EA3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7DB0"/>
    <w:multiLevelType w:val="hybridMultilevel"/>
    <w:tmpl w:val="65D8A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56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9"/>
    <w:rsid w:val="00014F05"/>
    <w:rsid w:val="000176E4"/>
    <w:rsid w:val="00050D6B"/>
    <w:rsid w:val="0005624F"/>
    <w:rsid w:val="0008035E"/>
    <w:rsid w:val="000B14BB"/>
    <w:rsid w:val="000B39ED"/>
    <w:rsid w:val="001049B7"/>
    <w:rsid w:val="001124FE"/>
    <w:rsid w:val="00122231"/>
    <w:rsid w:val="001B0378"/>
    <w:rsid w:val="001D383E"/>
    <w:rsid w:val="00213448"/>
    <w:rsid w:val="002137EC"/>
    <w:rsid w:val="002161E6"/>
    <w:rsid w:val="002461E3"/>
    <w:rsid w:val="00261A9A"/>
    <w:rsid w:val="002B67CC"/>
    <w:rsid w:val="002D32D4"/>
    <w:rsid w:val="00311FE8"/>
    <w:rsid w:val="00335109"/>
    <w:rsid w:val="0034369E"/>
    <w:rsid w:val="00344422"/>
    <w:rsid w:val="003455AB"/>
    <w:rsid w:val="00345D43"/>
    <w:rsid w:val="003513A6"/>
    <w:rsid w:val="003B3340"/>
    <w:rsid w:val="00407CD8"/>
    <w:rsid w:val="00411C93"/>
    <w:rsid w:val="004835A2"/>
    <w:rsid w:val="004F5F95"/>
    <w:rsid w:val="00543048"/>
    <w:rsid w:val="00546AA7"/>
    <w:rsid w:val="005605B9"/>
    <w:rsid w:val="00563EA2"/>
    <w:rsid w:val="00583DE3"/>
    <w:rsid w:val="00592CB4"/>
    <w:rsid w:val="005E5057"/>
    <w:rsid w:val="00627D86"/>
    <w:rsid w:val="006518C1"/>
    <w:rsid w:val="00683D70"/>
    <w:rsid w:val="006846AE"/>
    <w:rsid w:val="006F2DC0"/>
    <w:rsid w:val="00704BCD"/>
    <w:rsid w:val="007231C3"/>
    <w:rsid w:val="00734647"/>
    <w:rsid w:val="007411B7"/>
    <w:rsid w:val="007D5C69"/>
    <w:rsid w:val="007E19A9"/>
    <w:rsid w:val="007F2441"/>
    <w:rsid w:val="00823DB7"/>
    <w:rsid w:val="00824F5C"/>
    <w:rsid w:val="008749FD"/>
    <w:rsid w:val="008D576B"/>
    <w:rsid w:val="009077D1"/>
    <w:rsid w:val="00953ACA"/>
    <w:rsid w:val="009757A3"/>
    <w:rsid w:val="009778EE"/>
    <w:rsid w:val="009B2E6E"/>
    <w:rsid w:val="009B64F1"/>
    <w:rsid w:val="009D5661"/>
    <w:rsid w:val="00A139F3"/>
    <w:rsid w:val="00A47D91"/>
    <w:rsid w:val="00AF693E"/>
    <w:rsid w:val="00B05846"/>
    <w:rsid w:val="00B35EB1"/>
    <w:rsid w:val="00B424E7"/>
    <w:rsid w:val="00B51670"/>
    <w:rsid w:val="00B90A8B"/>
    <w:rsid w:val="00B970D2"/>
    <w:rsid w:val="00BE2550"/>
    <w:rsid w:val="00BE5B38"/>
    <w:rsid w:val="00BF531A"/>
    <w:rsid w:val="00C34FAF"/>
    <w:rsid w:val="00C667A0"/>
    <w:rsid w:val="00C73B70"/>
    <w:rsid w:val="00C8039E"/>
    <w:rsid w:val="00CC68C7"/>
    <w:rsid w:val="00CD4A76"/>
    <w:rsid w:val="00D27ADC"/>
    <w:rsid w:val="00D61EF7"/>
    <w:rsid w:val="00DA1F66"/>
    <w:rsid w:val="00DC02C8"/>
    <w:rsid w:val="00DE6764"/>
    <w:rsid w:val="00E42DAD"/>
    <w:rsid w:val="00E557BF"/>
    <w:rsid w:val="00E82A64"/>
    <w:rsid w:val="00E95AC5"/>
    <w:rsid w:val="00EA3689"/>
    <w:rsid w:val="00EB0940"/>
    <w:rsid w:val="00EE0B53"/>
    <w:rsid w:val="00EF1D59"/>
    <w:rsid w:val="00EF5D3C"/>
    <w:rsid w:val="00F211C7"/>
    <w:rsid w:val="00F408CB"/>
    <w:rsid w:val="00F81ADC"/>
    <w:rsid w:val="00FC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321C"/>
  <w15:docId w15:val="{DCDC273D-A8F3-41F1-BB0A-7FBA9F1F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59"/>
    <w:pPr>
      <w:ind w:left="720"/>
      <w:contextualSpacing/>
    </w:pPr>
  </w:style>
  <w:style w:type="paragraph" w:customStyle="1" w:styleId="Default">
    <w:name w:val="Default"/>
    <w:rsid w:val="007231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89"/>
  </w:style>
  <w:style w:type="paragraph" w:styleId="Footer">
    <w:name w:val="footer"/>
    <w:basedOn w:val="Normal"/>
    <w:link w:val="FooterChar"/>
    <w:uiPriority w:val="99"/>
    <w:unhideWhenUsed/>
    <w:rsid w:val="00EA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89"/>
  </w:style>
  <w:style w:type="paragraph" w:styleId="BalloonText">
    <w:name w:val="Balloon Text"/>
    <w:basedOn w:val="Normal"/>
    <w:link w:val="BalloonTextChar"/>
    <w:uiPriority w:val="99"/>
    <w:semiHidden/>
    <w:unhideWhenUsed/>
    <w:rsid w:val="00E4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AD"/>
    <w:rPr>
      <w:rFonts w:ascii="Tahoma" w:hAnsi="Tahoma" w:cs="Tahoma"/>
      <w:sz w:val="16"/>
      <w:szCs w:val="16"/>
    </w:rPr>
  </w:style>
  <w:style w:type="paragraph" w:styleId="Revision">
    <w:name w:val="Revision"/>
    <w:hidden/>
    <w:uiPriority w:val="99"/>
    <w:semiHidden/>
    <w:rsid w:val="001124FE"/>
    <w:pPr>
      <w:spacing w:after="0" w:line="240" w:lineRule="auto"/>
    </w:pPr>
  </w:style>
  <w:style w:type="character" w:styleId="Hyperlink">
    <w:name w:val="Hyperlink"/>
    <w:basedOn w:val="DefaultParagraphFont"/>
    <w:uiPriority w:val="99"/>
    <w:unhideWhenUsed/>
    <w:rsid w:val="00BF531A"/>
    <w:rPr>
      <w:color w:val="0563C1" w:themeColor="hyperlink"/>
      <w:u w:val="single"/>
    </w:rPr>
  </w:style>
  <w:style w:type="character" w:styleId="UnresolvedMention">
    <w:name w:val="Unresolved Mention"/>
    <w:basedOn w:val="DefaultParagraphFont"/>
    <w:uiPriority w:val="99"/>
    <w:semiHidden/>
    <w:unhideWhenUsed/>
    <w:rsid w:val="00014F05"/>
    <w:rPr>
      <w:color w:val="605E5C"/>
      <w:shd w:val="clear" w:color="auto" w:fill="E1DFDD"/>
    </w:rPr>
  </w:style>
  <w:style w:type="character" w:styleId="FollowedHyperlink">
    <w:name w:val="FollowedHyperlink"/>
    <w:basedOn w:val="DefaultParagraphFont"/>
    <w:uiPriority w:val="99"/>
    <w:semiHidden/>
    <w:unhideWhenUsed/>
    <w:rsid w:val="00563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k.jordan@kennedy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4A934-4AC2-44EE-9BCC-FD38E747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PresentationFormat>12|.DOCX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T O'Connell</dc:creator>
  <cp:lastModifiedBy>Houseal, Sean</cp:lastModifiedBy>
  <cp:revision>3</cp:revision>
  <dcterms:created xsi:type="dcterms:W3CDTF">2024-04-23T01:59:00Z</dcterms:created>
  <dcterms:modified xsi:type="dcterms:W3CDTF">2024-04-23T02:00:00Z</dcterms:modified>
</cp:coreProperties>
</file>