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1AF234" w14:textId="77777777" w:rsidR="00975975" w:rsidRDefault="00975975" w:rsidP="00A20647">
      <w:pPr>
        <w:jc w:val="center"/>
        <w:rPr>
          <w:rFonts w:ascii="Times New Roman" w:hAnsi="Times New Roman" w:cs="Times New Roman"/>
          <w:b/>
          <w:bCs/>
          <w:sz w:val="28"/>
          <w:szCs w:val="28"/>
        </w:rPr>
      </w:pPr>
      <w:r>
        <w:rPr>
          <w:noProof/>
        </w:rPr>
        <w:drawing>
          <wp:inline distT="0" distB="0" distL="0" distR="0" wp14:anchorId="14EA7D6C" wp14:editId="02DA57ED">
            <wp:extent cx="1878965" cy="1866900"/>
            <wp:effectExtent l="0" t="0" r="6985" b="0"/>
            <wp:docPr id="8" name="Picture 4" descr="A blue and white seal with a ship and text&#10;&#10;Description automatically generated">
              <a:extLst xmlns:a="http://schemas.openxmlformats.org/drawingml/2006/main">
                <a:ext uri="{FF2B5EF4-FFF2-40B4-BE49-F238E27FC236}">
                  <a16:creationId xmlns:a16="http://schemas.microsoft.com/office/drawing/2014/main" id="{52E6A17E-ED3C-99E1-8B51-F9F92BDD94F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descr="A blue and white seal with a ship and text&#10;&#10;Description automatically generated">
                      <a:extLst>
                        <a:ext uri="{FF2B5EF4-FFF2-40B4-BE49-F238E27FC236}">
                          <a16:creationId xmlns:a16="http://schemas.microsoft.com/office/drawing/2014/main" id="{52E6A17E-ED3C-99E1-8B51-F9F92BDD94F3}"/>
                        </a:ext>
                      </a:extLst>
                    </pic:cNvPr>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78965" cy="1866900"/>
                    </a:xfrm>
                    <a:prstGeom prst="rect">
                      <a:avLst/>
                    </a:prstGeom>
                    <a:noFill/>
                  </pic:spPr>
                </pic:pic>
              </a:graphicData>
            </a:graphic>
          </wp:inline>
        </w:drawing>
      </w:r>
      <w:r>
        <w:rPr>
          <w:rFonts w:ascii="Times New Roman" w:hAnsi="Times New Roman" w:cs="Times New Roman"/>
          <w:b/>
          <w:bCs/>
          <w:sz w:val="28"/>
          <w:szCs w:val="28"/>
        </w:rPr>
        <w:t xml:space="preserve"> </w:t>
      </w:r>
    </w:p>
    <w:p w14:paraId="5E2E6977" w14:textId="77777777" w:rsidR="00975975" w:rsidRDefault="00975975" w:rsidP="00A20647">
      <w:pPr>
        <w:jc w:val="center"/>
        <w:rPr>
          <w:rFonts w:ascii="Times New Roman" w:hAnsi="Times New Roman" w:cs="Times New Roman"/>
          <w:b/>
          <w:bCs/>
          <w:sz w:val="28"/>
          <w:szCs w:val="28"/>
        </w:rPr>
      </w:pPr>
    </w:p>
    <w:p w14:paraId="1F1A5DFE" w14:textId="77777777" w:rsidR="00975975" w:rsidRDefault="00975975" w:rsidP="00A20647">
      <w:pPr>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Perspectives on the MV Dali</w:t>
      </w:r>
    </w:p>
    <w:p w14:paraId="038AD2F8" w14:textId="77777777" w:rsidR="009905D2" w:rsidRDefault="009905D2" w:rsidP="00975975">
      <w:pPr>
        <w:jc w:val="both"/>
        <w:rPr>
          <w:rFonts w:ascii="Times New Roman" w:hAnsi="Times New Roman" w:cs="Times New Roman"/>
          <w:sz w:val="28"/>
          <w:szCs w:val="28"/>
        </w:rPr>
      </w:pPr>
    </w:p>
    <w:p w14:paraId="22D0F58B" w14:textId="147AE8E4" w:rsidR="0053317F" w:rsidRDefault="009905D2" w:rsidP="00975975">
      <w:pPr>
        <w:jc w:val="both"/>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 xml:space="preserve">On March 26, 2024, at approximately </w:t>
      </w:r>
      <w:r w:rsidR="00487808">
        <w:rPr>
          <w:rFonts w:ascii="Times New Roman" w:hAnsi="Times New Roman" w:cs="Times New Roman"/>
          <w:sz w:val="24"/>
          <w:szCs w:val="24"/>
        </w:rPr>
        <w:t xml:space="preserve">1:29am EDT, the 947-foot-long Singapore-flagged cargo vessel </w:t>
      </w:r>
      <w:r w:rsidR="00487808">
        <w:rPr>
          <w:rFonts w:ascii="Times New Roman" w:hAnsi="Times New Roman" w:cs="Times New Roman"/>
          <w:i/>
          <w:iCs/>
          <w:sz w:val="24"/>
          <w:szCs w:val="24"/>
        </w:rPr>
        <w:t>Dali</w:t>
      </w:r>
      <w:r w:rsidR="00487808">
        <w:rPr>
          <w:rFonts w:ascii="Times New Roman" w:hAnsi="Times New Roman" w:cs="Times New Roman"/>
          <w:sz w:val="24"/>
          <w:szCs w:val="24"/>
        </w:rPr>
        <w:t xml:space="preserve"> was transiting out of Baltimore Harbor in Baltimore, Maryland, when it experienced a loss of electrical power and propulsion and struck the southern pier supporting the central truss spans of the Francis Scott Key Bridge, causing a partial collapse of the bridge into the </w:t>
      </w:r>
      <w:r w:rsidR="00334869">
        <w:rPr>
          <w:rFonts w:ascii="Times New Roman" w:hAnsi="Times New Roman" w:cs="Times New Roman"/>
          <w:sz w:val="24"/>
          <w:szCs w:val="24"/>
        </w:rPr>
        <w:t>Patapsco R</w:t>
      </w:r>
      <w:r w:rsidR="00792586">
        <w:rPr>
          <w:rFonts w:ascii="Times New Roman" w:hAnsi="Times New Roman" w:cs="Times New Roman"/>
          <w:sz w:val="24"/>
          <w:szCs w:val="24"/>
        </w:rPr>
        <w:t>iver.</w:t>
      </w:r>
      <w:r w:rsidR="000813EB">
        <w:rPr>
          <w:rStyle w:val="FootnoteReference"/>
          <w:rFonts w:ascii="Times New Roman" w:hAnsi="Times New Roman" w:cs="Times New Roman"/>
          <w:sz w:val="24"/>
          <w:szCs w:val="24"/>
        </w:rPr>
        <w:footnoteReference w:id="1"/>
      </w:r>
      <w:r w:rsidR="00792586">
        <w:rPr>
          <w:rFonts w:ascii="Times New Roman" w:hAnsi="Times New Roman" w:cs="Times New Roman"/>
          <w:sz w:val="24"/>
          <w:szCs w:val="24"/>
        </w:rPr>
        <w:t xml:space="preserve"> </w:t>
      </w:r>
    </w:p>
    <w:p w14:paraId="6E252649" w14:textId="6C6AE7F1" w:rsidR="009170D7" w:rsidRDefault="000813EB" w:rsidP="0053317F">
      <w:pPr>
        <w:ind w:firstLine="720"/>
        <w:jc w:val="both"/>
        <w:rPr>
          <w:rFonts w:ascii="Times New Roman" w:hAnsi="Times New Roman" w:cs="Times New Roman"/>
          <w:sz w:val="24"/>
          <w:szCs w:val="24"/>
        </w:rPr>
      </w:pPr>
      <w:r>
        <w:rPr>
          <w:rFonts w:ascii="Times New Roman" w:hAnsi="Times New Roman" w:cs="Times New Roman"/>
          <w:sz w:val="24"/>
          <w:szCs w:val="24"/>
        </w:rPr>
        <w:t xml:space="preserve">The National Transportation Safety Board’s Marine Investigation Preliminary Report (the “Preliminary Report”) details </w:t>
      </w:r>
      <w:r w:rsidR="00334869">
        <w:rPr>
          <w:rFonts w:ascii="Times New Roman" w:hAnsi="Times New Roman" w:cs="Times New Roman"/>
          <w:sz w:val="24"/>
          <w:szCs w:val="24"/>
        </w:rPr>
        <w:t>the events of that fateful night leading up to th</w:t>
      </w:r>
      <w:r w:rsidR="00A5226C">
        <w:rPr>
          <w:rFonts w:ascii="Times New Roman" w:hAnsi="Times New Roman" w:cs="Times New Roman"/>
          <w:sz w:val="24"/>
          <w:szCs w:val="24"/>
        </w:rPr>
        <w:t>e major maritime casualty.</w:t>
      </w:r>
      <w:r w:rsidR="0040182C">
        <w:rPr>
          <w:rFonts w:ascii="Times New Roman" w:hAnsi="Times New Roman" w:cs="Times New Roman"/>
          <w:sz w:val="24"/>
          <w:szCs w:val="24"/>
        </w:rPr>
        <w:t xml:space="preserve">  </w:t>
      </w:r>
      <w:r>
        <w:rPr>
          <w:rFonts w:ascii="Times New Roman" w:hAnsi="Times New Roman" w:cs="Times New Roman"/>
          <w:sz w:val="24"/>
          <w:szCs w:val="24"/>
        </w:rPr>
        <w:t>The following is a timeline of events, taken from the Preliminary Report.</w:t>
      </w:r>
    </w:p>
    <w:p w14:paraId="13741F69" w14:textId="53630096" w:rsidR="002030DE" w:rsidRDefault="002030DE" w:rsidP="00ED3214">
      <w:pPr>
        <w:pStyle w:val="ListParagraph"/>
        <w:ind w:left="1080"/>
        <w:jc w:val="both"/>
        <w:rPr>
          <w:rFonts w:ascii="Times New Roman" w:hAnsi="Times New Roman" w:cs="Times New Roman"/>
          <w:sz w:val="24"/>
          <w:szCs w:val="24"/>
        </w:rPr>
      </w:pPr>
      <w:r>
        <w:rPr>
          <w:rFonts w:ascii="Times New Roman" w:hAnsi="Times New Roman" w:cs="Times New Roman"/>
          <w:sz w:val="24"/>
          <w:szCs w:val="24"/>
        </w:rPr>
        <w:t>12:05am</w:t>
      </w:r>
      <w:r w:rsidR="00ED3214">
        <w:rPr>
          <w:rFonts w:ascii="Times New Roman" w:hAnsi="Times New Roman" w:cs="Times New Roman"/>
          <w:sz w:val="24"/>
          <w:szCs w:val="24"/>
        </w:rPr>
        <w:t xml:space="preserve"> – A senior </w:t>
      </w:r>
      <w:r w:rsidR="002B712F">
        <w:rPr>
          <w:rFonts w:ascii="Times New Roman" w:hAnsi="Times New Roman" w:cs="Times New Roman"/>
          <w:sz w:val="24"/>
          <w:szCs w:val="24"/>
        </w:rPr>
        <w:t xml:space="preserve">pilot and apprentice pilot boarded the </w:t>
      </w:r>
      <w:r w:rsidR="002B712F">
        <w:rPr>
          <w:rFonts w:ascii="Times New Roman" w:hAnsi="Times New Roman" w:cs="Times New Roman"/>
          <w:i/>
          <w:iCs/>
          <w:sz w:val="24"/>
          <w:szCs w:val="24"/>
        </w:rPr>
        <w:t>Dali</w:t>
      </w:r>
      <w:r w:rsidR="002B712F">
        <w:rPr>
          <w:rFonts w:ascii="Times New Roman" w:hAnsi="Times New Roman" w:cs="Times New Roman"/>
          <w:sz w:val="24"/>
          <w:szCs w:val="24"/>
        </w:rPr>
        <w:t xml:space="preserve"> at Seagirt Marine Terminal.  During the exchange, the pilot asked about the vessel’s condition to which the captain replied the ship was in good working order.</w:t>
      </w:r>
    </w:p>
    <w:p w14:paraId="539B4A28" w14:textId="0DA0CDFF" w:rsidR="002B712F" w:rsidRDefault="00040FD3" w:rsidP="00ED3214">
      <w:pPr>
        <w:pStyle w:val="ListParagraph"/>
        <w:ind w:left="1080"/>
        <w:jc w:val="both"/>
      </w:pPr>
      <w:r>
        <w:rPr>
          <w:rFonts w:ascii="Times New Roman" w:hAnsi="Times New Roman" w:cs="Times New Roman"/>
          <w:sz w:val="24"/>
          <w:szCs w:val="24"/>
        </w:rPr>
        <w:t>12:36am</w:t>
      </w:r>
      <w:r w:rsidR="00ED3214">
        <w:rPr>
          <w:rFonts w:ascii="Times New Roman" w:hAnsi="Times New Roman" w:cs="Times New Roman"/>
          <w:sz w:val="24"/>
          <w:szCs w:val="24"/>
        </w:rPr>
        <w:t xml:space="preserve"> – Two </w:t>
      </w:r>
      <w:r>
        <w:rPr>
          <w:rFonts w:ascii="Times New Roman" w:hAnsi="Times New Roman" w:cs="Times New Roman"/>
          <w:sz w:val="24"/>
          <w:szCs w:val="24"/>
        </w:rPr>
        <w:t xml:space="preserve">tugboats pulled the </w:t>
      </w:r>
      <w:r>
        <w:rPr>
          <w:rFonts w:ascii="Times New Roman" w:hAnsi="Times New Roman" w:cs="Times New Roman"/>
          <w:i/>
          <w:iCs/>
          <w:sz w:val="24"/>
          <w:szCs w:val="24"/>
        </w:rPr>
        <w:t>Dali</w:t>
      </w:r>
      <w:r>
        <w:t xml:space="preserve"> away from the dock.</w:t>
      </w:r>
    </w:p>
    <w:p w14:paraId="5128723A" w14:textId="004AE746" w:rsidR="002A370B" w:rsidRPr="00040FD3" w:rsidRDefault="002A370B" w:rsidP="00ED3214">
      <w:pPr>
        <w:pStyle w:val="ListParagraph"/>
        <w:ind w:left="1080"/>
        <w:jc w:val="both"/>
        <w:rPr>
          <w:rFonts w:ascii="Times New Roman" w:hAnsi="Times New Roman" w:cs="Times New Roman"/>
          <w:sz w:val="24"/>
          <w:szCs w:val="24"/>
        </w:rPr>
      </w:pPr>
      <w:r w:rsidRPr="00A817C8">
        <w:rPr>
          <w:rFonts w:ascii="Times New Roman" w:hAnsi="Times New Roman" w:cs="Times New Roman"/>
          <w:sz w:val="24"/>
          <w:szCs w:val="24"/>
        </w:rPr>
        <w:t xml:space="preserve">12:45am </w:t>
      </w:r>
      <w:r w:rsidR="00A817C8" w:rsidRPr="00A817C8">
        <w:rPr>
          <w:rFonts w:ascii="Times New Roman" w:hAnsi="Times New Roman" w:cs="Times New Roman"/>
          <w:sz w:val="24"/>
          <w:szCs w:val="24"/>
        </w:rPr>
        <w:t>–</w:t>
      </w:r>
      <w:r w:rsidRPr="00A817C8">
        <w:rPr>
          <w:rFonts w:ascii="Times New Roman" w:hAnsi="Times New Roman" w:cs="Times New Roman"/>
          <w:sz w:val="24"/>
          <w:szCs w:val="24"/>
        </w:rPr>
        <w:t xml:space="preserve"> </w:t>
      </w:r>
      <w:r w:rsidR="00A817C8" w:rsidRPr="00A817C8">
        <w:rPr>
          <w:rFonts w:ascii="Times New Roman" w:hAnsi="Times New Roman" w:cs="Times New Roman"/>
          <w:sz w:val="24"/>
          <w:szCs w:val="24"/>
        </w:rPr>
        <w:t>The senior pilot ordered the main propulsion engine to “dead slow ahead”.</w:t>
      </w:r>
    </w:p>
    <w:p w14:paraId="11316F0D" w14:textId="5ED62DD6" w:rsidR="00040FD3" w:rsidRDefault="00714629" w:rsidP="00ED3214">
      <w:pPr>
        <w:pStyle w:val="ListParagraph"/>
        <w:ind w:left="1080"/>
        <w:jc w:val="both"/>
        <w:rPr>
          <w:rFonts w:ascii="Times New Roman" w:hAnsi="Times New Roman" w:cs="Times New Roman"/>
          <w:sz w:val="24"/>
          <w:szCs w:val="24"/>
        </w:rPr>
      </w:pPr>
      <w:r>
        <w:rPr>
          <w:rFonts w:ascii="Times New Roman" w:hAnsi="Times New Roman" w:cs="Times New Roman"/>
          <w:sz w:val="24"/>
          <w:szCs w:val="24"/>
        </w:rPr>
        <w:t>1:07am</w:t>
      </w:r>
      <w:r w:rsidR="00ED3214">
        <w:rPr>
          <w:rFonts w:ascii="Times New Roman" w:hAnsi="Times New Roman" w:cs="Times New Roman"/>
          <w:sz w:val="24"/>
          <w:szCs w:val="24"/>
        </w:rPr>
        <w:t xml:space="preserve"> – The ves</w:t>
      </w:r>
      <w:r>
        <w:rPr>
          <w:rFonts w:ascii="Times New Roman" w:hAnsi="Times New Roman" w:cs="Times New Roman"/>
          <w:sz w:val="24"/>
          <w:szCs w:val="24"/>
        </w:rPr>
        <w:t>sel entered the Fort McHenry Channel</w:t>
      </w:r>
      <w:r w:rsidR="002A370B">
        <w:rPr>
          <w:rFonts w:ascii="Times New Roman" w:hAnsi="Times New Roman" w:cs="Times New Roman"/>
          <w:sz w:val="24"/>
          <w:szCs w:val="24"/>
        </w:rPr>
        <w:t xml:space="preserve"> and the senior pilot gave orders for the tugs to be let go.</w:t>
      </w:r>
    </w:p>
    <w:p w14:paraId="6DF6BE2C" w14:textId="4BE5A8DD" w:rsidR="00ED3214" w:rsidRDefault="00A7584E" w:rsidP="00ED3214">
      <w:pPr>
        <w:pStyle w:val="ListParagraph"/>
        <w:ind w:left="1080"/>
        <w:jc w:val="both"/>
        <w:rPr>
          <w:rFonts w:ascii="Times New Roman" w:hAnsi="Times New Roman" w:cs="Times New Roman"/>
          <w:sz w:val="24"/>
          <w:szCs w:val="24"/>
        </w:rPr>
      </w:pPr>
      <w:r>
        <w:rPr>
          <w:rFonts w:ascii="Times New Roman" w:hAnsi="Times New Roman" w:cs="Times New Roman"/>
          <w:sz w:val="24"/>
          <w:szCs w:val="24"/>
        </w:rPr>
        <w:t>1:09am – The main engine’s speed was increased to “slow ahead” and the apprentice pilot ordered a course to transit under the Key Bridge.</w:t>
      </w:r>
    </w:p>
    <w:p w14:paraId="2D0214F8" w14:textId="36821E02" w:rsidR="00A817C8" w:rsidRDefault="00A817C8" w:rsidP="00ED3214">
      <w:pPr>
        <w:pStyle w:val="ListParagraph"/>
        <w:ind w:left="1080"/>
        <w:jc w:val="both"/>
        <w:rPr>
          <w:rFonts w:ascii="Times New Roman" w:hAnsi="Times New Roman" w:cs="Times New Roman"/>
          <w:sz w:val="24"/>
          <w:szCs w:val="24"/>
        </w:rPr>
      </w:pPr>
      <w:r>
        <w:rPr>
          <w:rFonts w:ascii="Times New Roman" w:hAnsi="Times New Roman" w:cs="Times New Roman"/>
          <w:sz w:val="24"/>
          <w:szCs w:val="24"/>
        </w:rPr>
        <w:t>1:25am –</w:t>
      </w:r>
      <w:r w:rsidR="000813EB">
        <w:rPr>
          <w:rFonts w:ascii="Times New Roman" w:hAnsi="Times New Roman" w:cs="Times New Roman"/>
          <w:sz w:val="24"/>
          <w:szCs w:val="24"/>
        </w:rPr>
        <w:t xml:space="preserve"> E</w:t>
      </w:r>
      <w:r>
        <w:rPr>
          <w:rFonts w:ascii="Times New Roman" w:hAnsi="Times New Roman" w:cs="Times New Roman"/>
          <w:sz w:val="24"/>
          <w:szCs w:val="24"/>
        </w:rPr>
        <w:t xml:space="preserve">lectrical breakers that fed most of the vessel’s equipment and lighting tripped and caused a loss of electrical power to </w:t>
      </w:r>
      <w:r w:rsidR="00456E25">
        <w:rPr>
          <w:rFonts w:ascii="Times New Roman" w:hAnsi="Times New Roman" w:cs="Times New Roman"/>
          <w:sz w:val="24"/>
          <w:szCs w:val="24"/>
        </w:rPr>
        <w:t>most bridge equipment and the main engine cooling water pumps and steering gear pumps</w:t>
      </w:r>
      <w:r w:rsidR="000813EB">
        <w:rPr>
          <w:rFonts w:ascii="Times New Roman" w:hAnsi="Times New Roman" w:cs="Times New Roman"/>
          <w:sz w:val="24"/>
          <w:szCs w:val="24"/>
        </w:rPr>
        <w:t xml:space="preserve"> when the </w:t>
      </w:r>
      <w:r w:rsidR="000813EB">
        <w:rPr>
          <w:rFonts w:ascii="Times New Roman" w:hAnsi="Times New Roman" w:cs="Times New Roman"/>
          <w:i/>
          <w:iCs/>
          <w:sz w:val="24"/>
          <w:szCs w:val="24"/>
        </w:rPr>
        <w:t>Dali</w:t>
      </w:r>
      <w:r w:rsidR="000813EB">
        <w:rPr>
          <w:rFonts w:ascii="Times New Roman" w:hAnsi="Times New Roman" w:cs="Times New Roman"/>
          <w:sz w:val="24"/>
          <w:szCs w:val="24"/>
        </w:rPr>
        <w:t xml:space="preserve"> was .6 miles from the Key Bridge</w:t>
      </w:r>
      <w:r w:rsidR="00456E25">
        <w:rPr>
          <w:rFonts w:ascii="Times New Roman" w:hAnsi="Times New Roman" w:cs="Times New Roman"/>
          <w:sz w:val="24"/>
          <w:szCs w:val="24"/>
        </w:rPr>
        <w:t>.</w:t>
      </w:r>
    </w:p>
    <w:p w14:paraId="655DF390" w14:textId="707E65F3" w:rsidR="00456E25" w:rsidRDefault="00B57BC8" w:rsidP="00ED3214">
      <w:pPr>
        <w:pStyle w:val="ListParagraph"/>
        <w:ind w:left="1080"/>
        <w:jc w:val="both"/>
        <w:rPr>
          <w:rFonts w:ascii="Times New Roman" w:hAnsi="Times New Roman" w:cs="Times New Roman"/>
          <w:sz w:val="24"/>
          <w:szCs w:val="24"/>
        </w:rPr>
      </w:pPr>
      <w:r>
        <w:rPr>
          <w:rFonts w:ascii="Times New Roman" w:hAnsi="Times New Roman" w:cs="Times New Roman"/>
          <w:sz w:val="24"/>
          <w:szCs w:val="24"/>
        </w:rPr>
        <w:t>1:26am –</w:t>
      </w:r>
      <w:r w:rsidR="000813EB">
        <w:rPr>
          <w:rFonts w:ascii="Times New Roman" w:hAnsi="Times New Roman" w:cs="Times New Roman"/>
          <w:sz w:val="24"/>
          <w:szCs w:val="24"/>
        </w:rPr>
        <w:t xml:space="preserve"> The </w:t>
      </w:r>
      <w:r w:rsidR="000813EB" w:rsidRPr="000813EB">
        <w:rPr>
          <w:rFonts w:ascii="Times New Roman" w:hAnsi="Times New Roman" w:cs="Times New Roman"/>
          <w:sz w:val="24"/>
          <w:szCs w:val="24"/>
        </w:rPr>
        <w:t>senior</w:t>
      </w:r>
      <w:r w:rsidR="000813EB">
        <w:rPr>
          <w:rFonts w:ascii="Times New Roman" w:hAnsi="Times New Roman" w:cs="Times New Roman"/>
          <w:sz w:val="24"/>
          <w:szCs w:val="24"/>
        </w:rPr>
        <w:t xml:space="preserve"> pilot regained control from the apprentice pilot and called for tug assist. </w:t>
      </w:r>
    </w:p>
    <w:p w14:paraId="4C83DEB5" w14:textId="24ED71BE" w:rsidR="006F2E2B" w:rsidRDefault="006F2E2B" w:rsidP="00ED3214">
      <w:pPr>
        <w:pStyle w:val="ListParagraph"/>
        <w:ind w:left="1080"/>
        <w:jc w:val="both"/>
        <w:rPr>
          <w:rFonts w:ascii="Times New Roman" w:hAnsi="Times New Roman" w:cs="Times New Roman"/>
          <w:sz w:val="24"/>
          <w:szCs w:val="24"/>
        </w:rPr>
      </w:pPr>
      <w:r>
        <w:rPr>
          <w:rFonts w:ascii="Times New Roman" w:hAnsi="Times New Roman" w:cs="Times New Roman"/>
          <w:sz w:val="24"/>
          <w:szCs w:val="24"/>
        </w:rPr>
        <w:lastRenderedPageBreak/>
        <w:t>1:27am – The senior pilot ordered an anchor dropped and the crew began the process to drop anchor.  The pilot’s dispatcher notified the Coast Guard and called the Maryland state police to relay the ship had lost power.</w:t>
      </w:r>
    </w:p>
    <w:p w14:paraId="33E16259" w14:textId="63BA1A8E" w:rsidR="006F2E2B" w:rsidRDefault="006F2E2B" w:rsidP="00ED3214">
      <w:pPr>
        <w:pStyle w:val="ListParagraph"/>
        <w:ind w:left="1080"/>
        <w:jc w:val="both"/>
        <w:rPr>
          <w:rFonts w:ascii="Times New Roman" w:hAnsi="Times New Roman" w:cs="Times New Roman"/>
          <w:sz w:val="24"/>
          <w:szCs w:val="24"/>
        </w:rPr>
      </w:pPr>
      <w:r>
        <w:rPr>
          <w:rFonts w:ascii="Times New Roman" w:hAnsi="Times New Roman" w:cs="Times New Roman"/>
          <w:sz w:val="24"/>
          <w:szCs w:val="24"/>
        </w:rPr>
        <w:t xml:space="preserve">1:29am – The </w:t>
      </w:r>
      <w:r w:rsidRPr="006F2E2B">
        <w:rPr>
          <w:rFonts w:ascii="Times New Roman" w:hAnsi="Times New Roman" w:cs="Times New Roman"/>
          <w:i/>
          <w:iCs/>
          <w:sz w:val="24"/>
          <w:szCs w:val="24"/>
        </w:rPr>
        <w:t>Dali’s</w:t>
      </w:r>
      <w:r>
        <w:rPr>
          <w:rFonts w:ascii="Times New Roman" w:hAnsi="Times New Roman" w:cs="Times New Roman"/>
          <w:sz w:val="24"/>
          <w:szCs w:val="24"/>
        </w:rPr>
        <w:t xml:space="preserve"> starboard bow struck piers no. 17 of the Key Bridge at 6.5 knots and six spans of the bridge collapsed into the water and across the ship’s bow.</w:t>
      </w:r>
    </w:p>
    <w:p w14:paraId="3C4D446C" w14:textId="1220C653" w:rsidR="006F2E2B" w:rsidRPr="006F2E2B" w:rsidRDefault="006F2E2B" w:rsidP="006F2E2B">
      <w:pPr>
        <w:jc w:val="both"/>
        <w:rPr>
          <w:rFonts w:ascii="Times New Roman" w:hAnsi="Times New Roman" w:cs="Times New Roman"/>
          <w:sz w:val="24"/>
          <w:szCs w:val="24"/>
        </w:rPr>
      </w:pPr>
      <w:r>
        <w:rPr>
          <w:rFonts w:ascii="Times New Roman" w:hAnsi="Times New Roman" w:cs="Times New Roman"/>
          <w:sz w:val="24"/>
          <w:szCs w:val="24"/>
        </w:rPr>
        <w:tab/>
        <w:t xml:space="preserve">Six members of a road maintenance crew working on the bridge were killed, one maintenance worker was seriously injured, and one member of the </w:t>
      </w:r>
      <w:r w:rsidRPr="006F2E2B">
        <w:rPr>
          <w:rFonts w:ascii="Times New Roman" w:hAnsi="Times New Roman" w:cs="Times New Roman"/>
          <w:i/>
          <w:iCs/>
          <w:sz w:val="24"/>
          <w:szCs w:val="24"/>
        </w:rPr>
        <w:t>Dali’s</w:t>
      </w:r>
      <w:r>
        <w:rPr>
          <w:rFonts w:ascii="Times New Roman" w:hAnsi="Times New Roman" w:cs="Times New Roman"/>
          <w:sz w:val="24"/>
          <w:szCs w:val="24"/>
        </w:rPr>
        <w:t xml:space="preserve"> crew suffered more minor injuries.</w:t>
      </w:r>
    </w:p>
    <w:p w14:paraId="0F640016" w14:textId="77777777" w:rsidR="006F2E2B" w:rsidRDefault="009170D7" w:rsidP="006F2E2B">
      <w:pPr>
        <w:ind w:firstLine="720"/>
        <w:jc w:val="both"/>
        <w:rPr>
          <w:rFonts w:ascii="Times New Roman" w:hAnsi="Times New Roman" w:cs="Times New Roman"/>
          <w:sz w:val="24"/>
          <w:szCs w:val="24"/>
        </w:rPr>
      </w:pPr>
      <w:r>
        <w:rPr>
          <w:rFonts w:ascii="Times New Roman" w:hAnsi="Times New Roman" w:cs="Times New Roman"/>
          <w:sz w:val="24"/>
          <w:szCs w:val="24"/>
        </w:rPr>
        <w:t xml:space="preserve">The preliminary report indicates an electrical failure </w:t>
      </w:r>
      <w:r w:rsidR="00E6627F">
        <w:rPr>
          <w:rFonts w:ascii="Times New Roman" w:hAnsi="Times New Roman" w:cs="Times New Roman"/>
          <w:sz w:val="24"/>
          <w:szCs w:val="24"/>
        </w:rPr>
        <w:t xml:space="preserve">caused the ship to lose </w:t>
      </w:r>
      <w:r w:rsidR="006F2E2B">
        <w:rPr>
          <w:rFonts w:ascii="Times New Roman" w:hAnsi="Times New Roman" w:cs="Times New Roman"/>
          <w:sz w:val="24"/>
          <w:szCs w:val="24"/>
        </w:rPr>
        <w:t xml:space="preserve">power to the main engine.  The day before the accident, the </w:t>
      </w:r>
      <w:r w:rsidR="006F2E2B">
        <w:rPr>
          <w:rFonts w:ascii="Times New Roman" w:hAnsi="Times New Roman" w:cs="Times New Roman"/>
          <w:i/>
          <w:iCs/>
          <w:sz w:val="24"/>
          <w:szCs w:val="24"/>
        </w:rPr>
        <w:t xml:space="preserve">Dali </w:t>
      </w:r>
      <w:r w:rsidR="006F2E2B">
        <w:rPr>
          <w:rFonts w:ascii="Times New Roman" w:hAnsi="Times New Roman" w:cs="Times New Roman"/>
          <w:sz w:val="24"/>
          <w:szCs w:val="24"/>
        </w:rPr>
        <w:t xml:space="preserve">experienced two blackouts while at berth, which prompted the crew to switch the main electrical bus configuration, however the investigation is on-going and probable cause has not yet been determined.  </w:t>
      </w:r>
    </w:p>
    <w:p w14:paraId="17BF1181" w14:textId="4CC1C4AD" w:rsidR="00A877E9" w:rsidRDefault="00BB3324" w:rsidP="006F2E2B">
      <w:pPr>
        <w:ind w:firstLine="720"/>
        <w:jc w:val="both"/>
        <w:rPr>
          <w:rFonts w:ascii="Times New Roman" w:hAnsi="Times New Roman" w:cs="Times New Roman"/>
          <w:sz w:val="24"/>
          <w:szCs w:val="24"/>
        </w:rPr>
      </w:pPr>
      <w:r>
        <w:rPr>
          <w:rFonts w:ascii="Times New Roman" w:hAnsi="Times New Roman" w:cs="Times New Roman"/>
          <w:sz w:val="24"/>
          <w:szCs w:val="24"/>
        </w:rPr>
        <w:t xml:space="preserve">As facts continue to come to light, </w:t>
      </w:r>
      <w:r w:rsidR="009D2EF6">
        <w:rPr>
          <w:rFonts w:ascii="Times New Roman" w:hAnsi="Times New Roman" w:cs="Times New Roman"/>
          <w:sz w:val="24"/>
          <w:szCs w:val="24"/>
        </w:rPr>
        <w:t xml:space="preserve">the legal </w:t>
      </w:r>
      <w:r w:rsidR="006F2E2B">
        <w:rPr>
          <w:rFonts w:ascii="Times New Roman" w:hAnsi="Times New Roman" w:cs="Times New Roman"/>
          <w:sz w:val="24"/>
          <w:szCs w:val="24"/>
        </w:rPr>
        <w:t xml:space="preserve">battle over damages and who is liable to pay has already started.  </w:t>
      </w:r>
      <w:r w:rsidR="00D63DF0">
        <w:rPr>
          <w:rFonts w:ascii="Times New Roman" w:hAnsi="Times New Roman" w:cs="Times New Roman"/>
          <w:sz w:val="24"/>
          <w:szCs w:val="24"/>
        </w:rPr>
        <w:t>On April 1, t</w:t>
      </w:r>
      <w:r w:rsidR="00A877E9">
        <w:rPr>
          <w:rFonts w:ascii="Times New Roman" w:hAnsi="Times New Roman" w:cs="Times New Roman"/>
          <w:sz w:val="24"/>
          <w:szCs w:val="24"/>
        </w:rPr>
        <w:t xml:space="preserve">he </w:t>
      </w:r>
      <w:r w:rsidR="00D63DF0">
        <w:rPr>
          <w:rFonts w:ascii="Times New Roman" w:hAnsi="Times New Roman" w:cs="Times New Roman"/>
          <w:sz w:val="24"/>
          <w:szCs w:val="24"/>
        </w:rPr>
        <w:t>Singaporean shipowner and shipmanager Synergy Group filed a “Petition for Exoneration from or Limitation or Liability” seeking to limit their liability to $42.5M.</w:t>
      </w:r>
      <w:r w:rsidR="00D63DF0">
        <w:rPr>
          <w:rStyle w:val="FootnoteReference"/>
          <w:rFonts w:ascii="Times New Roman" w:hAnsi="Times New Roman" w:cs="Times New Roman"/>
          <w:sz w:val="24"/>
          <w:szCs w:val="24"/>
        </w:rPr>
        <w:footnoteReference w:id="2"/>
      </w:r>
      <w:r w:rsidR="00D63DF0">
        <w:rPr>
          <w:rFonts w:ascii="Times New Roman" w:hAnsi="Times New Roman" w:cs="Times New Roman"/>
          <w:sz w:val="24"/>
          <w:szCs w:val="24"/>
        </w:rPr>
        <w:t xml:space="preserve">  The </w:t>
      </w:r>
      <w:r w:rsidR="00A877E9">
        <w:rPr>
          <w:rFonts w:ascii="Times New Roman" w:hAnsi="Times New Roman" w:cs="Times New Roman"/>
          <w:sz w:val="24"/>
          <w:szCs w:val="24"/>
        </w:rPr>
        <w:t xml:space="preserve">City of Baltimore </w:t>
      </w:r>
      <w:r w:rsidR="00D63DF0">
        <w:rPr>
          <w:rFonts w:ascii="Times New Roman" w:hAnsi="Times New Roman" w:cs="Times New Roman"/>
          <w:sz w:val="24"/>
          <w:szCs w:val="24"/>
        </w:rPr>
        <w:t>then</w:t>
      </w:r>
      <w:r w:rsidR="00A877E9">
        <w:rPr>
          <w:rFonts w:ascii="Times New Roman" w:hAnsi="Times New Roman" w:cs="Times New Roman"/>
          <w:sz w:val="24"/>
          <w:szCs w:val="24"/>
        </w:rPr>
        <w:t xml:space="preserve"> filed a lawsuit against </w:t>
      </w:r>
      <w:r w:rsidR="00D63DF0">
        <w:rPr>
          <w:rFonts w:ascii="Times New Roman" w:hAnsi="Times New Roman" w:cs="Times New Roman"/>
          <w:sz w:val="24"/>
          <w:szCs w:val="24"/>
        </w:rPr>
        <w:t>the shipowner and</w:t>
      </w:r>
      <w:r w:rsidR="00A877E9">
        <w:rPr>
          <w:rFonts w:ascii="Times New Roman" w:hAnsi="Times New Roman" w:cs="Times New Roman"/>
          <w:sz w:val="24"/>
          <w:szCs w:val="24"/>
        </w:rPr>
        <w:t xml:space="preserve"> </w:t>
      </w:r>
      <w:r w:rsidR="00D63DF0">
        <w:rPr>
          <w:rFonts w:ascii="Times New Roman" w:hAnsi="Times New Roman" w:cs="Times New Roman"/>
          <w:sz w:val="24"/>
          <w:szCs w:val="24"/>
        </w:rPr>
        <w:t>m</w:t>
      </w:r>
      <w:r w:rsidR="00A877E9">
        <w:rPr>
          <w:rFonts w:ascii="Times New Roman" w:hAnsi="Times New Roman" w:cs="Times New Roman"/>
          <w:sz w:val="24"/>
          <w:szCs w:val="24"/>
        </w:rPr>
        <w:t>anager</w:t>
      </w:r>
      <w:r w:rsidR="00D63DF0">
        <w:rPr>
          <w:rFonts w:ascii="Times New Roman" w:hAnsi="Times New Roman" w:cs="Times New Roman"/>
          <w:sz w:val="24"/>
          <w:szCs w:val="24"/>
        </w:rPr>
        <w:t>,</w:t>
      </w:r>
      <w:r w:rsidR="00A877E9">
        <w:rPr>
          <w:rFonts w:ascii="Times New Roman" w:hAnsi="Times New Roman" w:cs="Times New Roman"/>
          <w:sz w:val="24"/>
          <w:szCs w:val="24"/>
        </w:rPr>
        <w:t xml:space="preserve"> </w:t>
      </w:r>
      <w:r w:rsidR="00D63DF0">
        <w:rPr>
          <w:rFonts w:ascii="Times New Roman" w:hAnsi="Times New Roman" w:cs="Times New Roman"/>
          <w:sz w:val="24"/>
          <w:szCs w:val="24"/>
        </w:rPr>
        <w:t>alleging negligence</w:t>
      </w:r>
      <w:r w:rsidR="00A877E9">
        <w:rPr>
          <w:rFonts w:ascii="Times New Roman" w:hAnsi="Times New Roman" w:cs="Times New Roman"/>
          <w:sz w:val="24"/>
          <w:szCs w:val="24"/>
        </w:rPr>
        <w:t xml:space="preserve"> in allowing the </w:t>
      </w:r>
      <w:r w:rsidR="00A877E9">
        <w:rPr>
          <w:rFonts w:ascii="Times New Roman" w:hAnsi="Times New Roman" w:cs="Times New Roman"/>
          <w:i/>
          <w:iCs/>
          <w:sz w:val="24"/>
          <w:szCs w:val="24"/>
        </w:rPr>
        <w:t xml:space="preserve">Dali </w:t>
      </w:r>
      <w:r w:rsidR="00A877E9">
        <w:rPr>
          <w:rFonts w:ascii="Times New Roman" w:hAnsi="Times New Roman" w:cs="Times New Roman"/>
          <w:sz w:val="24"/>
          <w:szCs w:val="24"/>
        </w:rPr>
        <w:t>to leave the port in an unseaworthy condition.</w:t>
      </w:r>
      <w:r w:rsidR="00A877E9">
        <w:rPr>
          <w:rStyle w:val="FootnoteReference"/>
          <w:rFonts w:ascii="Times New Roman" w:hAnsi="Times New Roman" w:cs="Times New Roman"/>
          <w:sz w:val="24"/>
          <w:szCs w:val="24"/>
        </w:rPr>
        <w:footnoteReference w:id="3"/>
      </w:r>
      <w:r w:rsidR="00A877E9">
        <w:rPr>
          <w:rFonts w:ascii="Times New Roman" w:hAnsi="Times New Roman" w:cs="Times New Roman"/>
          <w:sz w:val="24"/>
          <w:szCs w:val="24"/>
        </w:rPr>
        <w:t xml:space="preserve">  </w:t>
      </w:r>
      <w:r w:rsidR="00D63DF0">
        <w:rPr>
          <w:rFonts w:ascii="Times New Roman" w:hAnsi="Times New Roman" w:cs="Times New Roman"/>
          <w:sz w:val="24"/>
          <w:szCs w:val="24"/>
        </w:rPr>
        <w:t xml:space="preserve">The complaint cites 23 separate acts or omissions of the shipowner and manager, and estimates the total damages well above the $43M the shipowner and manager say represents the value of the vessel and pending freight at the time of the accident.  </w:t>
      </w:r>
      <w:r w:rsidR="00A877E9">
        <w:rPr>
          <w:rFonts w:ascii="Times New Roman" w:hAnsi="Times New Roman" w:cs="Times New Roman"/>
          <w:sz w:val="24"/>
          <w:szCs w:val="24"/>
        </w:rPr>
        <w:t xml:space="preserve">The Federal Bureau of Investigation (FBI) has also launched its own criminal inquiry into the accident.  </w:t>
      </w:r>
    </w:p>
    <w:p w14:paraId="291CEAAA" w14:textId="69B8A2F1" w:rsidR="00A20647" w:rsidRDefault="00D63DF0" w:rsidP="006F2E2B">
      <w:pPr>
        <w:ind w:firstLine="720"/>
        <w:jc w:val="both"/>
        <w:rPr>
          <w:rFonts w:ascii="Times New Roman" w:hAnsi="Times New Roman" w:cs="Times New Roman"/>
          <w:b/>
          <w:bCs/>
          <w:sz w:val="28"/>
          <w:szCs w:val="28"/>
        </w:rPr>
      </w:pPr>
      <w:r>
        <w:rPr>
          <w:rFonts w:ascii="Times New Roman" w:hAnsi="Times New Roman" w:cs="Times New Roman"/>
          <w:sz w:val="24"/>
          <w:szCs w:val="24"/>
        </w:rPr>
        <w:t>These claims and the others that may arise will likely</w:t>
      </w:r>
      <w:r w:rsidR="009D2EF6">
        <w:rPr>
          <w:rFonts w:ascii="Times New Roman" w:hAnsi="Times New Roman" w:cs="Times New Roman"/>
          <w:sz w:val="24"/>
          <w:szCs w:val="24"/>
        </w:rPr>
        <w:t xml:space="preserve"> take years to </w:t>
      </w:r>
      <w:r>
        <w:rPr>
          <w:rFonts w:ascii="Times New Roman" w:hAnsi="Times New Roman" w:cs="Times New Roman"/>
          <w:sz w:val="24"/>
          <w:szCs w:val="24"/>
        </w:rPr>
        <w:t>resolve</w:t>
      </w:r>
      <w:r w:rsidR="009D2EF6">
        <w:rPr>
          <w:rFonts w:ascii="Times New Roman" w:hAnsi="Times New Roman" w:cs="Times New Roman"/>
          <w:sz w:val="24"/>
          <w:szCs w:val="24"/>
        </w:rPr>
        <w:t xml:space="preserve">.  In this </w:t>
      </w:r>
      <w:r>
        <w:rPr>
          <w:rFonts w:ascii="Times New Roman" w:hAnsi="Times New Roman" w:cs="Times New Roman"/>
          <w:sz w:val="24"/>
          <w:szCs w:val="24"/>
        </w:rPr>
        <w:t xml:space="preserve">CLE, </w:t>
      </w:r>
      <w:r w:rsidR="009D2EF6">
        <w:rPr>
          <w:rFonts w:ascii="Times New Roman" w:hAnsi="Times New Roman" w:cs="Times New Roman"/>
          <w:sz w:val="24"/>
          <w:szCs w:val="24"/>
        </w:rPr>
        <w:t xml:space="preserve">we </w:t>
      </w:r>
      <w:r>
        <w:rPr>
          <w:rFonts w:ascii="Times New Roman" w:hAnsi="Times New Roman" w:cs="Times New Roman"/>
          <w:sz w:val="24"/>
          <w:szCs w:val="24"/>
        </w:rPr>
        <w:t xml:space="preserve">will </w:t>
      </w:r>
      <w:r w:rsidR="009D2EF6">
        <w:rPr>
          <w:rFonts w:ascii="Times New Roman" w:hAnsi="Times New Roman" w:cs="Times New Roman"/>
          <w:sz w:val="24"/>
          <w:szCs w:val="24"/>
        </w:rPr>
        <w:t xml:space="preserve">attempt to cover just a few of the legal issues </w:t>
      </w:r>
      <w:r>
        <w:rPr>
          <w:rFonts w:ascii="Times New Roman" w:hAnsi="Times New Roman" w:cs="Times New Roman"/>
          <w:sz w:val="24"/>
          <w:szCs w:val="24"/>
        </w:rPr>
        <w:t>and challenges</w:t>
      </w:r>
      <w:r w:rsidR="009D2EF6">
        <w:rPr>
          <w:rFonts w:ascii="Times New Roman" w:hAnsi="Times New Roman" w:cs="Times New Roman"/>
          <w:sz w:val="24"/>
          <w:szCs w:val="24"/>
        </w:rPr>
        <w:t xml:space="preserve"> that </w:t>
      </w:r>
      <w:r>
        <w:rPr>
          <w:rFonts w:ascii="Times New Roman" w:hAnsi="Times New Roman" w:cs="Times New Roman"/>
          <w:sz w:val="24"/>
          <w:szCs w:val="24"/>
        </w:rPr>
        <w:t>arise</w:t>
      </w:r>
      <w:r w:rsidR="004764C0">
        <w:rPr>
          <w:rFonts w:ascii="Times New Roman" w:hAnsi="Times New Roman" w:cs="Times New Roman"/>
          <w:sz w:val="24"/>
          <w:szCs w:val="24"/>
        </w:rPr>
        <w:t xml:space="preserve"> in any major maritime casualty, and how </w:t>
      </w:r>
      <w:r w:rsidR="00356427">
        <w:rPr>
          <w:rFonts w:ascii="Times New Roman" w:hAnsi="Times New Roman" w:cs="Times New Roman"/>
          <w:sz w:val="24"/>
          <w:szCs w:val="24"/>
        </w:rPr>
        <w:t xml:space="preserve">they </w:t>
      </w:r>
      <w:r w:rsidR="004764C0">
        <w:rPr>
          <w:rFonts w:ascii="Times New Roman" w:hAnsi="Times New Roman" w:cs="Times New Roman"/>
          <w:sz w:val="24"/>
          <w:szCs w:val="24"/>
        </w:rPr>
        <w:t xml:space="preserve">may </w:t>
      </w:r>
      <w:r>
        <w:rPr>
          <w:rFonts w:ascii="Times New Roman" w:hAnsi="Times New Roman" w:cs="Times New Roman"/>
          <w:sz w:val="24"/>
          <w:szCs w:val="24"/>
        </w:rPr>
        <w:t>play</w:t>
      </w:r>
      <w:r w:rsidR="00356427">
        <w:rPr>
          <w:rFonts w:ascii="Times New Roman" w:hAnsi="Times New Roman" w:cs="Times New Roman"/>
          <w:sz w:val="24"/>
          <w:szCs w:val="24"/>
        </w:rPr>
        <w:t xml:space="preserve"> </w:t>
      </w:r>
      <w:r>
        <w:rPr>
          <w:rFonts w:ascii="Times New Roman" w:hAnsi="Times New Roman" w:cs="Times New Roman"/>
          <w:sz w:val="24"/>
          <w:szCs w:val="24"/>
        </w:rPr>
        <w:t xml:space="preserve">out in the case of the </w:t>
      </w:r>
      <w:r w:rsidRPr="00D63DF0">
        <w:rPr>
          <w:rFonts w:ascii="Times New Roman" w:hAnsi="Times New Roman" w:cs="Times New Roman"/>
          <w:i/>
          <w:iCs/>
          <w:sz w:val="24"/>
          <w:szCs w:val="24"/>
        </w:rPr>
        <w:t>MV Dali</w:t>
      </w:r>
      <w:r w:rsidR="004764C0">
        <w:rPr>
          <w:rFonts w:ascii="Times New Roman" w:hAnsi="Times New Roman" w:cs="Times New Roman"/>
          <w:sz w:val="24"/>
          <w:szCs w:val="24"/>
        </w:rPr>
        <w:t>.</w:t>
      </w:r>
      <w:r w:rsidR="009170D7">
        <w:rPr>
          <w:rFonts w:ascii="Times New Roman" w:hAnsi="Times New Roman" w:cs="Times New Roman"/>
          <w:sz w:val="24"/>
          <w:szCs w:val="24"/>
        </w:rPr>
        <w:t xml:space="preserve"> </w:t>
      </w:r>
      <w:r w:rsidR="00A20647">
        <w:rPr>
          <w:rFonts w:ascii="Times New Roman" w:hAnsi="Times New Roman" w:cs="Times New Roman"/>
          <w:b/>
          <w:bCs/>
          <w:sz w:val="28"/>
          <w:szCs w:val="28"/>
        </w:rPr>
        <w:br w:type="page"/>
      </w:r>
    </w:p>
    <w:p w14:paraId="438C1C9C" w14:textId="77777777" w:rsidR="00975975" w:rsidRPr="00A877E9" w:rsidRDefault="00975975" w:rsidP="00A20647">
      <w:pPr>
        <w:jc w:val="center"/>
        <w:rPr>
          <w:rFonts w:ascii="Times New Roman" w:hAnsi="Times New Roman" w:cs="Times New Roman"/>
          <w:b/>
          <w:bCs/>
          <w:sz w:val="28"/>
          <w:szCs w:val="28"/>
        </w:rPr>
      </w:pPr>
    </w:p>
    <w:p w14:paraId="3411F386" w14:textId="2F4C9C82" w:rsidR="006E3AE8" w:rsidRPr="00A877E9" w:rsidRDefault="006E3AE8" w:rsidP="006E3AE8">
      <w:pPr>
        <w:jc w:val="both"/>
        <w:rPr>
          <w:rFonts w:ascii="Times New Roman" w:hAnsi="Times New Roman" w:cs="Times New Roman"/>
          <w:b/>
          <w:bCs/>
          <w:sz w:val="28"/>
          <w:szCs w:val="28"/>
        </w:rPr>
      </w:pPr>
      <w:r w:rsidRPr="00A877E9">
        <w:rPr>
          <w:rFonts w:ascii="Times New Roman" w:hAnsi="Times New Roman" w:cs="Times New Roman"/>
          <w:b/>
          <w:bCs/>
          <w:sz w:val="28"/>
          <w:szCs w:val="28"/>
        </w:rPr>
        <w:t>Maritime Law: Vessel Owner's Privity and Knowledge in the Context of the Francis Scott Key Bridge Incident</w:t>
      </w:r>
    </w:p>
    <w:p w14:paraId="2FB81D51" w14:textId="731D5AFA" w:rsidR="006E3AE8" w:rsidRPr="00A877E9" w:rsidRDefault="006E3AE8" w:rsidP="006E3AE8">
      <w:pPr>
        <w:jc w:val="both"/>
        <w:rPr>
          <w:rFonts w:ascii="Times New Roman" w:hAnsi="Times New Roman" w:cs="Times New Roman"/>
          <w:sz w:val="24"/>
          <w:szCs w:val="24"/>
        </w:rPr>
      </w:pPr>
      <w:r w:rsidRPr="00A877E9">
        <w:rPr>
          <w:rFonts w:ascii="Times New Roman" w:hAnsi="Times New Roman" w:cs="Times New Roman"/>
          <w:sz w:val="24"/>
          <w:szCs w:val="24"/>
        </w:rPr>
        <w:t xml:space="preserve">Generally, </w:t>
      </w:r>
      <w:r w:rsidR="002F5804" w:rsidRPr="00A877E9">
        <w:rPr>
          <w:rFonts w:ascii="Times New Roman" w:hAnsi="Times New Roman" w:cs="Times New Roman"/>
          <w:sz w:val="24"/>
          <w:szCs w:val="24"/>
        </w:rPr>
        <w:t xml:space="preserve">as </w:t>
      </w:r>
      <w:r w:rsidR="003E2B76" w:rsidRPr="00A877E9">
        <w:rPr>
          <w:rFonts w:ascii="Times New Roman" w:hAnsi="Times New Roman" w:cs="Times New Roman"/>
          <w:sz w:val="24"/>
          <w:szCs w:val="24"/>
        </w:rPr>
        <w:t>stipulated</w:t>
      </w:r>
      <w:r w:rsidR="002F5804" w:rsidRPr="00A877E9">
        <w:rPr>
          <w:rFonts w:ascii="Times New Roman" w:hAnsi="Times New Roman" w:cs="Times New Roman"/>
          <w:sz w:val="24"/>
          <w:szCs w:val="24"/>
        </w:rPr>
        <w:t xml:space="preserve"> in 46 U.S.C. § 30505(b), </w:t>
      </w:r>
      <w:r w:rsidRPr="00A877E9">
        <w:rPr>
          <w:rFonts w:ascii="Times New Roman" w:hAnsi="Times New Roman" w:cs="Times New Roman"/>
          <w:sz w:val="24"/>
          <w:szCs w:val="24"/>
        </w:rPr>
        <w:t xml:space="preserve">a vessel owner cannot limit liability if </w:t>
      </w:r>
      <w:r w:rsidR="003E2B76" w:rsidRPr="00A877E9">
        <w:rPr>
          <w:rFonts w:ascii="Times New Roman" w:hAnsi="Times New Roman" w:cs="Times New Roman"/>
          <w:sz w:val="24"/>
          <w:szCs w:val="24"/>
        </w:rPr>
        <w:t>an</w:t>
      </w:r>
      <w:r w:rsidRPr="00A877E9">
        <w:rPr>
          <w:rFonts w:ascii="Times New Roman" w:hAnsi="Times New Roman" w:cs="Times New Roman"/>
          <w:sz w:val="24"/>
          <w:szCs w:val="24"/>
        </w:rPr>
        <w:t xml:space="preserve"> incident </w:t>
      </w:r>
      <w:r w:rsidR="00812DDC" w:rsidRPr="00A877E9">
        <w:rPr>
          <w:rFonts w:ascii="Times New Roman" w:hAnsi="Times New Roman" w:cs="Times New Roman"/>
          <w:sz w:val="24"/>
          <w:szCs w:val="24"/>
        </w:rPr>
        <w:t>occurs</w:t>
      </w:r>
      <w:r w:rsidRPr="00A877E9">
        <w:rPr>
          <w:rFonts w:ascii="Times New Roman" w:hAnsi="Times New Roman" w:cs="Times New Roman"/>
          <w:sz w:val="24"/>
          <w:szCs w:val="24"/>
        </w:rPr>
        <w:t xml:space="preserve"> </w:t>
      </w:r>
      <w:r w:rsidR="003E2B76" w:rsidRPr="00A877E9">
        <w:rPr>
          <w:rFonts w:ascii="Times New Roman" w:hAnsi="Times New Roman" w:cs="Times New Roman"/>
          <w:sz w:val="24"/>
          <w:szCs w:val="24"/>
        </w:rPr>
        <w:t>with</w:t>
      </w:r>
      <w:r w:rsidRPr="00A877E9">
        <w:rPr>
          <w:rFonts w:ascii="Times New Roman" w:hAnsi="Times New Roman" w:cs="Times New Roman"/>
          <w:sz w:val="24"/>
          <w:szCs w:val="24"/>
        </w:rPr>
        <w:t xml:space="preserve"> their "privity or knowledge." </w:t>
      </w:r>
      <w:r w:rsidR="002F5804" w:rsidRPr="00A877E9">
        <w:rPr>
          <w:rFonts w:ascii="Times New Roman" w:hAnsi="Times New Roman" w:cs="Times New Roman"/>
          <w:sz w:val="24"/>
          <w:szCs w:val="24"/>
        </w:rPr>
        <w:t xml:space="preserve"> Fundamentally</w:t>
      </w:r>
      <w:r w:rsidRPr="00A877E9">
        <w:rPr>
          <w:rFonts w:ascii="Times New Roman" w:hAnsi="Times New Roman" w:cs="Times New Roman"/>
          <w:sz w:val="24"/>
          <w:szCs w:val="24"/>
        </w:rPr>
        <w:t xml:space="preserve">, while every owner is responsible for their own negligence, they may be able to limit liability for negligence by their non-management employees. </w:t>
      </w:r>
      <w:r w:rsidR="002F5804" w:rsidRPr="00A877E9">
        <w:rPr>
          <w:rFonts w:ascii="Times New Roman" w:hAnsi="Times New Roman" w:cs="Times New Roman"/>
          <w:sz w:val="24"/>
          <w:szCs w:val="24"/>
        </w:rPr>
        <w:t xml:space="preserve"> As</w:t>
      </w:r>
      <w:r w:rsidRPr="00A877E9">
        <w:rPr>
          <w:rFonts w:ascii="Times New Roman" w:hAnsi="Times New Roman" w:cs="Times New Roman"/>
          <w:sz w:val="24"/>
          <w:szCs w:val="24"/>
        </w:rPr>
        <w:t xml:space="preserve"> interpreted in </w:t>
      </w:r>
      <w:r w:rsidRPr="00A877E9">
        <w:rPr>
          <w:rFonts w:ascii="Times New Roman" w:hAnsi="Times New Roman" w:cs="Times New Roman"/>
          <w:i/>
          <w:iCs/>
          <w:sz w:val="24"/>
          <w:szCs w:val="24"/>
        </w:rPr>
        <w:t>Cape Fear Inc. v. Martin</w:t>
      </w:r>
      <w:r w:rsidRPr="00A877E9">
        <w:rPr>
          <w:rFonts w:ascii="Times New Roman" w:hAnsi="Times New Roman" w:cs="Times New Roman"/>
          <w:sz w:val="24"/>
          <w:szCs w:val="24"/>
        </w:rPr>
        <w:t>, 312 F.3d 496, 2002 AMC 2733 (1st Cir. 2002)</w:t>
      </w:r>
      <w:r w:rsidR="002F5804" w:rsidRPr="00A877E9">
        <w:rPr>
          <w:rFonts w:ascii="Times New Roman" w:hAnsi="Times New Roman" w:cs="Times New Roman"/>
          <w:sz w:val="24"/>
          <w:szCs w:val="24"/>
        </w:rPr>
        <w:t>, the rule is</w:t>
      </w:r>
      <w:r w:rsidRPr="00A877E9">
        <w:rPr>
          <w:rFonts w:ascii="Times New Roman" w:hAnsi="Times New Roman" w:cs="Times New Roman"/>
          <w:sz w:val="24"/>
          <w:szCs w:val="24"/>
        </w:rPr>
        <w:t xml:space="preserve"> as follows: "the liability [of the owner] may be limited to the value of the ship and its freight if the owner can demonstrate lack of both awareness of the unseaworthy condition and privity with anyone who did have knowledge." </w:t>
      </w:r>
      <w:r w:rsidR="002F5804" w:rsidRPr="00A877E9">
        <w:rPr>
          <w:rFonts w:ascii="Times New Roman" w:hAnsi="Times New Roman" w:cs="Times New Roman"/>
          <w:sz w:val="24"/>
          <w:szCs w:val="24"/>
        </w:rPr>
        <w:t xml:space="preserve"> </w:t>
      </w:r>
      <w:r w:rsidRPr="00A877E9">
        <w:rPr>
          <w:rFonts w:ascii="Times New Roman" w:hAnsi="Times New Roman" w:cs="Times New Roman"/>
          <w:sz w:val="24"/>
          <w:szCs w:val="24"/>
        </w:rPr>
        <w:t xml:space="preserve">The </w:t>
      </w:r>
      <w:r w:rsidR="00E04DB9" w:rsidRPr="00A877E9">
        <w:rPr>
          <w:rFonts w:ascii="Times New Roman" w:hAnsi="Times New Roman" w:cs="Times New Roman"/>
          <w:sz w:val="24"/>
          <w:szCs w:val="24"/>
        </w:rPr>
        <w:t>critical</w:t>
      </w:r>
      <w:r w:rsidRPr="00A877E9">
        <w:rPr>
          <w:rFonts w:ascii="Times New Roman" w:hAnsi="Times New Roman" w:cs="Times New Roman"/>
          <w:sz w:val="24"/>
          <w:szCs w:val="24"/>
        </w:rPr>
        <w:t xml:space="preserve"> issue regarding employees' negligence or knowledge is whether the vessel owner is "in privity" with such employees. </w:t>
      </w:r>
      <w:r w:rsidR="002F5804" w:rsidRPr="00A877E9">
        <w:rPr>
          <w:rFonts w:ascii="Times New Roman" w:hAnsi="Times New Roman" w:cs="Times New Roman"/>
          <w:sz w:val="24"/>
          <w:szCs w:val="24"/>
        </w:rPr>
        <w:t xml:space="preserve"> </w:t>
      </w:r>
      <w:r w:rsidRPr="00A877E9">
        <w:rPr>
          <w:rFonts w:ascii="Times New Roman" w:hAnsi="Times New Roman" w:cs="Times New Roman"/>
          <w:sz w:val="24"/>
          <w:szCs w:val="24"/>
        </w:rPr>
        <w:t xml:space="preserve">See also </w:t>
      </w:r>
      <w:r w:rsidRPr="00A877E9">
        <w:rPr>
          <w:rFonts w:ascii="Times New Roman" w:hAnsi="Times New Roman" w:cs="Times New Roman"/>
          <w:i/>
          <w:iCs/>
          <w:sz w:val="24"/>
          <w:szCs w:val="24"/>
        </w:rPr>
        <w:t>In re Western Pioneer Inc.</w:t>
      </w:r>
      <w:r w:rsidRPr="00A877E9">
        <w:rPr>
          <w:rFonts w:ascii="Times New Roman" w:hAnsi="Times New Roman" w:cs="Times New Roman"/>
          <w:sz w:val="24"/>
          <w:szCs w:val="24"/>
        </w:rPr>
        <w:t>, 2002 AMC 1743 (W.D. Wa. 2002)</w:t>
      </w:r>
      <w:r w:rsidR="00DF3F70" w:rsidRPr="00A877E9">
        <w:rPr>
          <w:rStyle w:val="FootnoteReference"/>
          <w:rFonts w:ascii="Times New Roman" w:hAnsi="Times New Roman" w:cs="Times New Roman"/>
          <w:sz w:val="24"/>
          <w:szCs w:val="24"/>
        </w:rPr>
        <w:footnoteReference w:id="4"/>
      </w:r>
      <w:r w:rsidRPr="00A877E9">
        <w:rPr>
          <w:rFonts w:ascii="Times New Roman" w:hAnsi="Times New Roman" w:cs="Times New Roman"/>
          <w:sz w:val="24"/>
          <w:szCs w:val="24"/>
        </w:rPr>
        <w:t>, where the court found no privity in a vessel master's "spontaneous negligent navigational error" leading to a collision</w:t>
      </w:r>
      <w:r w:rsidR="002F5804" w:rsidRPr="00A877E9">
        <w:rPr>
          <w:rFonts w:ascii="Times New Roman" w:hAnsi="Times New Roman" w:cs="Times New Roman"/>
          <w:sz w:val="24"/>
          <w:szCs w:val="24"/>
        </w:rPr>
        <w:t>,</w:t>
      </w:r>
      <w:r w:rsidRPr="00A877E9">
        <w:rPr>
          <w:rFonts w:ascii="Times New Roman" w:hAnsi="Times New Roman" w:cs="Times New Roman"/>
          <w:sz w:val="24"/>
          <w:szCs w:val="24"/>
        </w:rPr>
        <w:t xml:space="preserve"> because the master was properly licensed, trained, instructed, adequately familiar with the vessel, and had a good safety record. </w:t>
      </w:r>
      <w:r w:rsidR="002F5804" w:rsidRPr="00A877E9">
        <w:rPr>
          <w:rFonts w:ascii="Times New Roman" w:hAnsi="Times New Roman" w:cs="Times New Roman"/>
          <w:sz w:val="24"/>
          <w:szCs w:val="24"/>
        </w:rPr>
        <w:t xml:space="preserve"> </w:t>
      </w:r>
      <w:r w:rsidRPr="00A877E9">
        <w:rPr>
          <w:rFonts w:ascii="Times New Roman" w:hAnsi="Times New Roman" w:cs="Times New Roman"/>
          <w:sz w:val="24"/>
          <w:szCs w:val="24"/>
        </w:rPr>
        <w:t xml:space="preserve">Knowledge of the master of a "seagoing vessel" before the voyage will be attributed to the owner concerning personal injury or death. </w:t>
      </w:r>
      <w:r w:rsidR="002F5804" w:rsidRPr="00A877E9">
        <w:rPr>
          <w:rFonts w:ascii="Times New Roman" w:hAnsi="Times New Roman" w:cs="Times New Roman"/>
          <w:sz w:val="24"/>
          <w:szCs w:val="24"/>
        </w:rPr>
        <w:t xml:space="preserve"> </w:t>
      </w:r>
      <w:r w:rsidRPr="00A877E9">
        <w:rPr>
          <w:rFonts w:ascii="Times New Roman" w:hAnsi="Times New Roman" w:cs="Times New Roman"/>
          <w:sz w:val="24"/>
          <w:szCs w:val="24"/>
        </w:rPr>
        <w:t>The</w:t>
      </w:r>
      <w:r w:rsidR="002F5804" w:rsidRPr="00A877E9">
        <w:rPr>
          <w:rFonts w:ascii="Times New Roman" w:hAnsi="Times New Roman" w:cs="Times New Roman"/>
          <w:sz w:val="24"/>
          <w:szCs w:val="24"/>
        </w:rPr>
        <w:t xml:space="preserve">re is a circuit </w:t>
      </w:r>
      <w:r w:rsidR="00242BA8" w:rsidRPr="00A877E9">
        <w:rPr>
          <w:rFonts w:ascii="Times New Roman" w:hAnsi="Times New Roman" w:cs="Times New Roman"/>
          <w:sz w:val="24"/>
          <w:szCs w:val="24"/>
        </w:rPr>
        <w:t>conflict</w:t>
      </w:r>
      <w:r w:rsidR="002F5804" w:rsidRPr="00A877E9">
        <w:rPr>
          <w:rFonts w:ascii="Times New Roman" w:hAnsi="Times New Roman" w:cs="Times New Roman"/>
          <w:sz w:val="24"/>
          <w:szCs w:val="24"/>
        </w:rPr>
        <w:t xml:space="preserve"> as to the</w:t>
      </w:r>
      <w:r w:rsidRPr="00A877E9">
        <w:rPr>
          <w:rFonts w:ascii="Times New Roman" w:hAnsi="Times New Roman" w:cs="Times New Roman"/>
          <w:sz w:val="24"/>
          <w:szCs w:val="24"/>
        </w:rPr>
        <w:t xml:space="preserve"> definition of "seagoing vessel" (discussed later).</w:t>
      </w:r>
    </w:p>
    <w:p w14:paraId="7C9047F7" w14:textId="77777777" w:rsidR="002F5804" w:rsidRPr="00A877E9" w:rsidRDefault="002F5804" w:rsidP="006E3AE8">
      <w:pPr>
        <w:jc w:val="both"/>
        <w:rPr>
          <w:rFonts w:ascii="Times New Roman" w:hAnsi="Times New Roman" w:cs="Times New Roman"/>
          <w:b/>
          <w:bCs/>
          <w:sz w:val="24"/>
          <w:szCs w:val="24"/>
        </w:rPr>
      </w:pPr>
    </w:p>
    <w:p w14:paraId="45498AC3" w14:textId="116F7961" w:rsidR="006E3AE8" w:rsidRPr="00A877E9" w:rsidRDefault="006E3AE8" w:rsidP="006E3AE8">
      <w:pPr>
        <w:jc w:val="both"/>
        <w:rPr>
          <w:rFonts w:ascii="Times New Roman" w:hAnsi="Times New Roman" w:cs="Times New Roman"/>
          <w:b/>
          <w:bCs/>
          <w:sz w:val="28"/>
          <w:szCs w:val="28"/>
        </w:rPr>
      </w:pPr>
      <w:r w:rsidRPr="00A877E9">
        <w:rPr>
          <w:rFonts w:ascii="Times New Roman" w:hAnsi="Times New Roman" w:cs="Times New Roman"/>
          <w:b/>
          <w:bCs/>
          <w:sz w:val="28"/>
          <w:szCs w:val="28"/>
        </w:rPr>
        <w:t>What is "privity and knowledge"?</w:t>
      </w:r>
    </w:p>
    <w:p w14:paraId="315D289E" w14:textId="77777777" w:rsidR="006E3AE8" w:rsidRPr="00A877E9" w:rsidRDefault="006E3AE8" w:rsidP="006E3AE8">
      <w:pPr>
        <w:jc w:val="both"/>
        <w:rPr>
          <w:rFonts w:ascii="Times New Roman" w:hAnsi="Times New Roman" w:cs="Times New Roman"/>
          <w:sz w:val="24"/>
          <w:szCs w:val="24"/>
        </w:rPr>
      </w:pPr>
      <w:r w:rsidRPr="00A877E9">
        <w:rPr>
          <w:rFonts w:ascii="Times New Roman" w:hAnsi="Times New Roman" w:cs="Times New Roman"/>
          <w:b/>
          <w:bCs/>
          <w:sz w:val="24"/>
          <w:szCs w:val="24"/>
        </w:rPr>
        <w:t>(a) Definitions:</w:t>
      </w:r>
      <w:r w:rsidRPr="00A877E9">
        <w:rPr>
          <w:rFonts w:ascii="Times New Roman" w:hAnsi="Times New Roman" w:cs="Times New Roman"/>
          <w:sz w:val="24"/>
          <w:szCs w:val="24"/>
        </w:rPr>
        <w:t xml:space="preserve"> "Privity" under the Act has been defined as:</w:t>
      </w:r>
    </w:p>
    <w:p w14:paraId="5DEBFDB4" w14:textId="4728A61C" w:rsidR="006E3AE8" w:rsidRPr="00A877E9" w:rsidRDefault="006E3AE8" w:rsidP="00E04DB9">
      <w:pPr>
        <w:ind w:left="1440"/>
        <w:jc w:val="both"/>
        <w:rPr>
          <w:rFonts w:ascii="Times New Roman" w:hAnsi="Times New Roman" w:cs="Times New Roman"/>
          <w:sz w:val="20"/>
          <w:szCs w:val="20"/>
        </w:rPr>
      </w:pPr>
      <w:r w:rsidRPr="00A877E9">
        <w:rPr>
          <w:rFonts w:ascii="Times New Roman" w:hAnsi="Times New Roman" w:cs="Times New Roman"/>
          <w:sz w:val="20"/>
          <w:szCs w:val="20"/>
        </w:rPr>
        <w:t xml:space="preserve">... </w:t>
      </w:r>
      <w:r w:rsidR="00D8645C" w:rsidRPr="00A877E9">
        <w:rPr>
          <w:rFonts w:ascii="Times New Roman" w:hAnsi="Times New Roman" w:cs="Times New Roman"/>
          <w:sz w:val="20"/>
          <w:szCs w:val="20"/>
        </w:rPr>
        <w:t xml:space="preserve">personal participation of the owner in some fault, or act or act of negligence, causing or contributing to the loss, </w:t>
      </w:r>
      <w:r w:rsidR="00242BA8" w:rsidRPr="00A877E9">
        <w:rPr>
          <w:rFonts w:ascii="Times New Roman" w:hAnsi="Times New Roman" w:cs="Times New Roman"/>
          <w:sz w:val="20"/>
          <w:szCs w:val="20"/>
        </w:rPr>
        <w:t>o</w:t>
      </w:r>
      <w:r w:rsidR="00D8645C" w:rsidRPr="00A877E9">
        <w:rPr>
          <w:rFonts w:ascii="Times New Roman" w:hAnsi="Times New Roman" w:cs="Times New Roman"/>
          <w:sz w:val="20"/>
          <w:szCs w:val="20"/>
        </w:rPr>
        <w:t>r some personal knowledge or means of knowledge, of which he is bound to avail himself or a contemplated loss, or a condition of things likely to produce or contribute to the loss, without adopting appropriate means to prevent it.</w:t>
      </w:r>
    </w:p>
    <w:p w14:paraId="4170C718" w14:textId="640BE989" w:rsidR="006E3AE8" w:rsidRPr="00A877E9" w:rsidRDefault="006E3AE8" w:rsidP="006E3AE8">
      <w:pPr>
        <w:jc w:val="both"/>
        <w:rPr>
          <w:rFonts w:ascii="Times New Roman" w:hAnsi="Times New Roman" w:cs="Times New Roman"/>
          <w:sz w:val="24"/>
          <w:szCs w:val="24"/>
        </w:rPr>
      </w:pPr>
      <w:r w:rsidRPr="00A877E9">
        <w:rPr>
          <w:rFonts w:ascii="Times New Roman" w:hAnsi="Times New Roman" w:cs="Times New Roman"/>
          <w:i/>
          <w:iCs/>
          <w:sz w:val="24"/>
          <w:szCs w:val="24"/>
        </w:rPr>
        <w:t>Lord v. Goodall Nelson &amp; Perkins S.S. Co.</w:t>
      </w:r>
      <w:r w:rsidRPr="00A877E9">
        <w:rPr>
          <w:rFonts w:ascii="Times New Roman" w:hAnsi="Times New Roman" w:cs="Times New Roman"/>
          <w:sz w:val="24"/>
          <w:szCs w:val="24"/>
        </w:rPr>
        <w:t xml:space="preserve">, </w:t>
      </w:r>
      <w:r w:rsidR="00242BA8" w:rsidRPr="00A877E9">
        <w:rPr>
          <w:rFonts w:ascii="Times New Roman" w:hAnsi="Times New Roman" w:cs="Times New Roman"/>
          <w:sz w:val="24"/>
          <w:szCs w:val="24"/>
        </w:rPr>
        <w:t>102 U.S. 541</w:t>
      </w:r>
      <w:r w:rsidRPr="00A877E9">
        <w:rPr>
          <w:rFonts w:ascii="Times New Roman" w:hAnsi="Times New Roman" w:cs="Times New Roman"/>
          <w:sz w:val="24"/>
          <w:szCs w:val="24"/>
        </w:rPr>
        <w:t xml:space="preserve"> (1877)</w:t>
      </w:r>
      <w:r w:rsidR="00DF3F70" w:rsidRPr="00A877E9">
        <w:rPr>
          <w:rFonts w:ascii="Times New Roman" w:hAnsi="Times New Roman" w:cs="Times New Roman"/>
          <w:sz w:val="24"/>
          <w:szCs w:val="24"/>
        </w:rPr>
        <w:t>;</w:t>
      </w:r>
      <w:r w:rsidRPr="00A877E9">
        <w:rPr>
          <w:rFonts w:ascii="Times New Roman" w:hAnsi="Times New Roman" w:cs="Times New Roman"/>
          <w:sz w:val="24"/>
          <w:szCs w:val="24"/>
        </w:rPr>
        <w:t xml:space="preserve"> See also </w:t>
      </w:r>
      <w:r w:rsidR="00242BA8" w:rsidRPr="00A877E9">
        <w:rPr>
          <w:rFonts w:ascii="Times New Roman" w:hAnsi="Times New Roman" w:cs="Times New Roman"/>
          <w:i/>
          <w:iCs/>
          <w:sz w:val="24"/>
          <w:szCs w:val="24"/>
        </w:rPr>
        <w:t>P</w:t>
      </w:r>
      <w:r w:rsidRPr="00A877E9">
        <w:rPr>
          <w:rFonts w:ascii="Times New Roman" w:hAnsi="Times New Roman" w:cs="Times New Roman"/>
          <w:i/>
          <w:iCs/>
          <w:sz w:val="24"/>
          <w:szCs w:val="24"/>
        </w:rPr>
        <w:t>etition of M/V Sunshine II</w:t>
      </w:r>
      <w:r w:rsidRPr="00A877E9">
        <w:rPr>
          <w:rFonts w:ascii="Times New Roman" w:hAnsi="Times New Roman" w:cs="Times New Roman"/>
          <w:sz w:val="24"/>
          <w:szCs w:val="24"/>
        </w:rPr>
        <w:t>, 808 F.2d 762 (11th Cir. 1987)</w:t>
      </w:r>
      <w:r w:rsidR="00D3529C" w:rsidRPr="00A877E9">
        <w:rPr>
          <w:rStyle w:val="FootnoteReference"/>
          <w:rFonts w:ascii="Times New Roman" w:hAnsi="Times New Roman" w:cs="Times New Roman"/>
          <w:sz w:val="24"/>
          <w:szCs w:val="24"/>
        </w:rPr>
        <w:footnoteReference w:id="5"/>
      </w:r>
      <w:r w:rsidRPr="00A877E9">
        <w:rPr>
          <w:rFonts w:ascii="Times New Roman" w:hAnsi="Times New Roman" w:cs="Times New Roman"/>
          <w:sz w:val="24"/>
          <w:szCs w:val="24"/>
        </w:rPr>
        <w:t xml:space="preserve">. </w:t>
      </w:r>
      <w:r w:rsidRPr="00A877E9">
        <w:rPr>
          <w:rFonts w:ascii="Times New Roman" w:hAnsi="Times New Roman" w:cs="Times New Roman"/>
          <w:i/>
          <w:iCs/>
          <w:sz w:val="24"/>
          <w:szCs w:val="24"/>
        </w:rPr>
        <w:t>Coryell v. Phipps</w:t>
      </w:r>
      <w:r w:rsidRPr="00A877E9">
        <w:rPr>
          <w:rFonts w:ascii="Times New Roman" w:hAnsi="Times New Roman" w:cs="Times New Roman"/>
          <w:sz w:val="24"/>
          <w:szCs w:val="24"/>
        </w:rPr>
        <w:t>, 317 U.S. 406, 1943 AMC 18 (1943)</w:t>
      </w:r>
      <w:r w:rsidR="00377901" w:rsidRPr="00A877E9">
        <w:rPr>
          <w:rStyle w:val="FootnoteReference"/>
          <w:rFonts w:ascii="Times New Roman" w:hAnsi="Times New Roman" w:cs="Times New Roman"/>
          <w:sz w:val="24"/>
          <w:szCs w:val="24"/>
        </w:rPr>
        <w:footnoteReference w:id="6"/>
      </w:r>
      <w:r w:rsidRPr="00A877E9">
        <w:rPr>
          <w:rFonts w:ascii="Times New Roman" w:hAnsi="Times New Roman" w:cs="Times New Roman"/>
          <w:sz w:val="24"/>
          <w:szCs w:val="24"/>
        </w:rPr>
        <w:t xml:space="preserve"> stated that consistent with the statutory purpose of the Limitation of Liability Act to protect "innocent investors," privity or knowledge generally refers to the vessel owner's personal involvement in or actual knowledge of the specific acts of negligence or conditions of unseaworthiness that caused or contributed to the incident. </w:t>
      </w:r>
      <w:r w:rsidRPr="00A877E9">
        <w:rPr>
          <w:rFonts w:ascii="Times New Roman" w:hAnsi="Times New Roman" w:cs="Times New Roman"/>
          <w:i/>
          <w:iCs/>
          <w:sz w:val="24"/>
          <w:szCs w:val="24"/>
        </w:rPr>
        <w:t>Nuceio v. Royal Indemn. Co.</w:t>
      </w:r>
      <w:r w:rsidRPr="00A877E9">
        <w:rPr>
          <w:rFonts w:ascii="Times New Roman" w:hAnsi="Times New Roman" w:cs="Times New Roman"/>
          <w:sz w:val="24"/>
          <w:szCs w:val="24"/>
        </w:rPr>
        <w:t>, 415 F.2d 228, 1969 AMC 1825, 1827 (5th Cir. 1969)</w:t>
      </w:r>
      <w:r w:rsidR="00461C7D" w:rsidRPr="00A877E9">
        <w:rPr>
          <w:rStyle w:val="FootnoteReference"/>
          <w:rFonts w:ascii="Times New Roman" w:hAnsi="Times New Roman" w:cs="Times New Roman"/>
          <w:sz w:val="24"/>
          <w:szCs w:val="24"/>
        </w:rPr>
        <w:footnoteReference w:id="7"/>
      </w:r>
      <w:r w:rsidRPr="00A877E9">
        <w:rPr>
          <w:rFonts w:ascii="Times New Roman" w:hAnsi="Times New Roman" w:cs="Times New Roman"/>
          <w:sz w:val="24"/>
          <w:szCs w:val="24"/>
        </w:rPr>
        <w:t xml:space="preserve"> defines "privity and knowledge" as "complicity in the fault that caused the </w:t>
      </w:r>
      <w:r w:rsidRPr="00A877E9">
        <w:rPr>
          <w:rFonts w:ascii="Times New Roman" w:hAnsi="Times New Roman" w:cs="Times New Roman"/>
          <w:sz w:val="24"/>
          <w:szCs w:val="24"/>
        </w:rPr>
        <w:lastRenderedPageBreak/>
        <w:t xml:space="preserve">accident." See also </w:t>
      </w:r>
      <w:r w:rsidRPr="00A877E9">
        <w:rPr>
          <w:rFonts w:ascii="Times New Roman" w:hAnsi="Times New Roman" w:cs="Times New Roman"/>
          <w:i/>
          <w:iCs/>
          <w:sz w:val="24"/>
          <w:szCs w:val="24"/>
        </w:rPr>
        <w:t>Cupit v. McClanahan Contractors Inc.</w:t>
      </w:r>
      <w:r w:rsidRPr="00A877E9">
        <w:rPr>
          <w:rFonts w:ascii="Times New Roman" w:hAnsi="Times New Roman" w:cs="Times New Roman"/>
          <w:sz w:val="24"/>
          <w:szCs w:val="24"/>
        </w:rPr>
        <w:t>, 1 F.3d 346, 1994 AMC 784 (5th Cir. 1983)</w:t>
      </w:r>
      <w:r w:rsidR="00461C7D" w:rsidRPr="00A877E9">
        <w:rPr>
          <w:rStyle w:val="FootnoteReference"/>
          <w:rFonts w:ascii="Times New Roman" w:hAnsi="Times New Roman" w:cs="Times New Roman"/>
          <w:sz w:val="24"/>
          <w:szCs w:val="24"/>
        </w:rPr>
        <w:footnoteReference w:id="8"/>
      </w:r>
      <w:r w:rsidRPr="00A877E9">
        <w:rPr>
          <w:rFonts w:ascii="Times New Roman" w:hAnsi="Times New Roman" w:cs="Times New Roman"/>
          <w:sz w:val="24"/>
          <w:szCs w:val="24"/>
        </w:rPr>
        <w:t>.</w:t>
      </w:r>
    </w:p>
    <w:p w14:paraId="1E92C25B" w14:textId="5B6B107B" w:rsidR="006E3AE8" w:rsidRPr="00A877E9" w:rsidRDefault="006E3AE8" w:rsidP="006E3AE8">
      <w:pPr>
        <w:jc w:val="both"/>
        <w:rPr>
          <w:rFonts w:ascii="Times New Roman" w:hAnsi="Times New Roman" w:cs="Times New Roman"/>
          <w:sz w:val="24"/>
          <w:szCs w:val="24"/>
        </w:rPr>
      </w:pPr>
      <w:r w:rsidRPr="00A877E9">
        <w:rPr>
          <w:rFonts w:ascii="Times New Roman" w:hAnsi="Times New Roman" w:cs="Times New Roman"/>
          <w:sz w:val="24"/>
          <w:szCs w:val="24"/>
        </w:rPr>
        <w:t xml:space="preserve">"Knowledge" means the personal awareness </w:t>
      </w:r>
      <w:r w:rsidR="00812DDC" w:rsidRPr="00A877E9">
        <w:rPr>
          <w:rFonts w:ascii="Times New Roman" w:hAnsi="Times New Roman" w:cs="Times New Roman"/>
          <w:sz w:val="24"/>
          <w:szCs w:val="24"/>
        </w:rPr>
        <w:t xml:space="preserve">of which </w:t>
      </w:r>
      <w:r w:rsidRPr="00A877E9">
        <w:rPr>
          <w:rFonts w:ascii="Times New Roman" w:hAnsi="Times New Roman" w:cs="Times New Roman"/>
          <w:sz w:val="24"/>
          <w:szCs w:val="24"/>
        </w:rPr>
        <w:t xml:space="preserve">the owner </w:t>
      </w:r>
      <w:r w:rsidR="00E04DB9" w:rsidRPr="00A877E9">
        <w:rPr>
          <w:rFonts w:ascii="Times New Roman" w:hAnsi="Times New Roman" w:cs="Times New Roman"/>
          <w:sz w:val="24"/>
          <w:szCs w:val="24"/>
        </w:rPr>
        <w:t>must</w:t>
      </w:r>
      <w:r w:rsidRPr="00A877E9">
        <w:rPr>
          <w:rFonts w:ascii="Times New Roman" w:hAnsi="Times New Roman" w:cs="Times New Roman"/>
          <w:sz w:val="24"/>
          <w:szCs w:val="24"/>
        </w:rPr>
        <w:t xml:space="preserve"> avail </w:t>
      </w:r>
      <w:r w:rsidR="00812DDC" w:rsidRPr="00A877E9">
        <w:rPr>
          <w:rFonts w:ascii="Times New Roman" w:hAnsi="Times New Roman" w:cs="Times New Roman"/>
          <w:sz w:val="24"/>
          <w:szCs w:val="24"/>
        </w:rPr>
        <w:t>itself</w:t>
      </w:r>
      <w:r w:rsidRPr="00A877E9">
        <w:rPr>
          <w:rFonts w:ascii="Times New Roman" w:hAnsi="Times New Roman" w:cs="Times New Roman"/>
          <w:sz w:val="24"/>
          <w:szCs w:val="24"/>
        </w:rPr>
        <w:t xml:space="preserve">. </w:t>
      </w:r>
      <w:r w:rsidR="002F5804" w:rsidRPr="00A877E9">
        <w:rPr>
          <w:rFonts w:ascii="Times New Roman" w:hAnsi="Times New Roman" w:cs="Times New Roman"/>
          <w:sz w:val="24"/>
          <w:szCs w:val="24"/>
        </w:rPr>
        <w:t xml:space="preserve"> </w:t>
      </w:r>
      <w:r w:rsidRPr="00A877E9">
        <w:rPr>
          <w:rFonts w:ascii="Times New Roman" w:hAnsi="Times New Roman" w:cs="Times New Roman"/>
          <w:i/>
          <w:iCs/>
          <w:sz w:val="24"/>
          <w:szCs w:val="24"/>
        </w:rPr>
        <w:t>Hernandez v. M/V Rajuan</w:t>
      </w:r>
      <w:r w:rsidRPr="00A877E9">
        <w:rPr>
          <w:rFonts w:ascii="Times New Roman" w:hAnsi="Times New Roman" w:cs="Times New Roman"/>
          <w:sz w:val="24"/>
          <w:szCs w:val="24"/>
        </w:rPr>
        <w:t>, 841 F.2d 582, 1989 AMC 521 (5th Cir. 1988)</w:t>
      </w:r>
      <w:r w:rsidR="00461C7D" w:rsidRPr="00A877E9">
        <w:rPr>
          <w:rStyle w:val="FootnoteReference"/>
          <w:rFonts w:ascii="Times New Roman" w:hAnsi="Times New Roman" w:cs="Times New Roman"/>
          <w:sz w:val="24"/>
          <w:szCs w:val="24"/>
        </w:rPr>
        <w:footnoteReference w:id="9"/>
      </w:r>
      <w:r w:rsidRPr="00A877E9">
        <w:rPr>
          <w:rFonts w:ascii="Times New Roman" w:hAnsi="Times New Roman" w:cs="Times New Roman"/>
          <w:sz w:val="24"/>
          <w:szCs w:val="24"/>
        </w:rPr>
        <w:t xml:space="preserve">. A high level of diligence is required of an owner to detect and correct faults: "The measure in such cases is not what the owner knows but what he is obligated to find out." </w:t>
      </w:r>
      <w:r w:rsidRPr="00A877E9">
        <w:rPr>
          <w:rFonts w:ascii="Times New Roman" w:hAnsi="Times New Roman" w:cs="Times New Roman"/>
          <w:i/>
          <w:iCs/>
          <w:sz w:val="24"/>
          <w:szCs w:val="24"/>
        </w:rPr>
        <w:t>In re Sause Bros. Ocean Towing Co.</w:t>
      </w:r>
      <w:r w:rsidRPr="00A877E9">
        <w:rPr>
          <w:rFonts w:ascii="Times New Roman" w:hAnsi="Times New Roman" w:cs="Times New Roman"/>
          <w:sz w:val="24"/>
          <w:szCs w:val="24"/>
        </w:rPr>
        <w:t xml:space="preserve">, </w:t>
      </w:r>
      <w:r w:rsidR="001D516E" w:rsidRPr="00A877E9">
        <w:rPr>
          <w:rFonts w:ascii="Times New Roman" w:hAnsi="Times New Roman" w:cs="Times New Roman"/>
          <w:sz w:val="24"/>
          <w:szCs w:val="24"/>
        </w:rPr>
        <w:t>769 F.Supp 1147</w:t>
      </w:r>
      <w:r w:rsidRPr="00A877E9">
        <w:rPr>
          <w:rFonts w:ascii="Times New Roman" w:hAnsi="Times New Roman" w:cs="Times New Roman"/>
          <w:sz w:val="24"/>
          <w:szCs w:val="24"/>
        </w:rPr>
        <w:t xml:space="preserve"> (D. Or. 1991) quoting </w:t>
      </w:r>
      <w:r w:rsidRPr="00A877E9">
        <w:rPr>
          <w:rFonts w:ascii="Times New Roman" w:hAnsi="Times New Roman" w:cs="Times New Roman"/>
          <w:i/>
          <w:iCs/>
          <w:sz w:val="24"/>
          <w:szCs w:val="24"/>
        </w:rPr>
        <w:t>States S.S. Co. v. United States</w:t>
      </w:r>
      <w:r w:rsidRPr="00A877E9">
        <w:rPr>
          <w:rFonts w:ascii="Times New Roman" w:hAnsi="Times New Roman" w:cs="Times New Roman"/>
          <w:sz w:val="24"/>
          <w:szCs w:val="24"/>
        </w:rPr>
        <w:t xml:space="preserve">, 259 F.2d 458, 466, 1957 AMC 1181 (9th Cir. 1957) and </w:t>
      </w:r>
      <w:r w:rsidRPr="00A877E9">
        <w:rPr>
          <w:rFonts w:ascii="Times New Roman" w:hAnsi="Times New Roman" w:cs="Times New Roman"/>
          <w:i/>
          <w:iCs/>
          <w:sz w:val="24"/>
          <w:szCs w:val="24"/>
        </w:rPr>
        <w:t>Great Atlantic &amp; Pacific Tea Co. v. Brasileiro</w:t>
      </w:r>
      <w:r w:rsidRPr="00A877E9">
        <w:rPr>
          <w:rFonts w:ascii="Times New Roman" w:hAnsi="Times New Roman" w:cs="Times New Roman"/>
          <w:sz w:val="24"/>
          <w:szCs w:val="24"/>
        </w:rPr>
        <w:t xml:space="preserve">, 159 F.2d 661, 1947 AMC 306, 312 (2nd Cir. 1947). Constructive knowledge exists where the owner should have obtained the necessary information through reasonable inquiry. </w:t>
      </w:r>
      <w:r w:rsidRPr="00A877E9">
        <w:rPr>
          <w:rFonts w:ascii="Times New Roman" w:hAnsi="Times New Roman" w:cs="Times New Roman"/>
          <w:i/>
          <w:iCs/>
          <w:sz w:val="24"/>
          <w:szCs w:val="24"/>
        </w:rPr>
        <w:t>Complaint of Patton-Tully Transp. Co.</w:t>
      </w:r>
      <w:r w:rsidRPr="00A877E9">
        <w:rPr>
          <w:rFonts w:ascii="Times New Roman" w:hAnsi="Times New Roman" w:cs="Times New Roman"/>
          <w:sz w:val="24"/>
          <w:szCs w:val="24"/>
        </w:rPr>
        <w:t>, 797 F.2d 206 (5th Cir. 1986). Parks' "THE LAW OF TUG, TOW &amp; PILOTAGE," 2nd Ed. at pp. 352-355, summarizes relevant cases.</w:t>
      </w:r>
    </w:p>
    <w:p w14:paraId="7F36E057" w14:textId="162E6BA7" w:rsidR="006E3AE8" w:rsidRPr="00A877E9" w:rsidRDefault="00812DDC" w:rsidP="006E3AE8">
      <w:pPr>
        <w:jc w:val="both"/>
        <w:rPr>
          <w:rFonts w:ascii="Times New Roman" w:hAnsi="Times New Roman" w:cs="Times New Roman"/>
          <w:sz w:val="24"/>
          <w:szCs w:val="24"/>
        </w:rPr>
      </w:pPr>
      <w:r w:rsidRPr="00A877E9">
        <w:rPr>
          <w:rFonts w:ascii="Times New Roman" w:hAnsi="Times New Roman" w:cs="Times New Roman"/>
          <w:sz w:val="24"/>
          <w:szCs w:val="24"/>
        </w:rPr>
        <w:t>Many</w:t>
      </w:r>
      <w:r w:rsidR="00223668" w:rsidRPr="00A877E9">
        <w:rPr>
          <w:rFonts w:ascii="Times New Roman" w:hAnsi="Times New Roman" w:cs="Times New Roman"/>
          <w:sz w:val="24"/>
          <w:szCs w:val="24"/>
        </w:rPr>
        <w:t xml:space="preserve"> m</w:t>
      </w:r>
      <w:r w:rsidR="006E3AE8" w:rsidRPr="00A877E9">
        <w:rPr>
          <w:rFonts w:ascii="Times New Roman" w:hAnsi="Times New Roman" w:cs="Times New Roman"/>
          <w:sz w:val="24"/>
          <w:szCs w:val="24"/>
        </w:rPr>
        <w:t xml:space="preserve">aritime practitioners </w:t>
      </w:r>
      <w:r w:rsidRPr="00A877E9">
        <w:rPr>
          <w:rFonts w:ascii="Times New Roman" w:hAnsi="Times New Roman" w:cs="Times New Roman"/>
          <w:sz w:val="24"/>
          <w:szCs w:val="24"/>
        </w:rPr>
        <w:t>understand</w:t>
      </w:r>
      <w:r w:rsidR="006E3AE8" w:rsidRPr="00A877E9">
        <w:rPr>
          <w:rFonts w:ascii="Times New Roman" w:hAnsi="Times New Roman" w:cs="Times New Roman"/>
          <w:sz w:val="24"/>
          <w:szCs w:val="24"/>
        </w:rPr>
        <w:t xml:space="preserve"> </w:t>
      </w:r>
      <w:r w:rsidR="00223668" w:rsidRPr="00A877E9">
        <w:rPr>
          <w:rFonts w:ascii="Times New Roman" w:hAnsi="Times New Roman" w:cs="Times New Roman"/>
          <w:sz w:val="24"/>
          <w:szCs w:val="24"/>
        </w:rPr>
        <w:t>the current climate of limitation to mean that</w:t>
      </w:r>
      <w:r w:rsidR="006E3AE8" w:rsidRPr="00A877E9">
        <w:rPr>
          <w:rFonts w:ascii="Times New Roman" w:hAnsi="Times New Roman" w:cs="Times New Roman"/>
          <w:sz w:val="24"/>
          <w:szCs w:val="24"/>
        </w:rPr>
        <w:t xml:space="preserve"> courts will attribute personal negligence or privity and knowledge if </w:t>
      </w:r>
      <w:r w:rsidRPr="00A877E9">
        <w:rPr>
          <w:rFonts w:ascii="Times New Roman" w:hAnsi="Times New Roman" w:cs="Times New Roman"/>
          <w:sz w:val="24"/>
          <w:szCs w:val="24"/>
        </w:rPr>
        <w:t>an</w:t>
      </w:r>
      <w:r w:rsidR="006E3AE8" w:rsidRPr="00A877E9">
        <w:rPr>
          <w:rFonts w:ascii="Times New Roman" w:hAnsi="Times New Roman" w:cs="Times New Roman"/>
          <w:sz w:val="24"/>
          <w:szCs w:val="24"/>
        </w:rPr>
        <w:t xml:space="preserve"> owner has even a hint of a condition or potential problem that resulted in a loss. </w:t>
      </w:r>
      <w:r w:rsidR="006E3AE8" w:rsidRPr="00A877E9">
        <w:rPr>
          <w:rFonts w:ascii="Times New Roman" w:hAnsi="Times New Roman" w:cs="Times New Roman"/>
          <w:i/>
          <w:iCs/>
          <w:sz w:val="24"/>
          <w:szCs w:val="24"/>
        </w:rPr>
        <w:t>Zeringue v. Gulf Fleet Marine Corp.</w:t>
      </w:r>
      <w:r w:rsidR="006E3AE8" w:rsidRPr="00A877E9">
        <w:rPr>
          <w:rFonts w:ascii="Times New Roman" w:hAnsi="Times New Roman" w:cs="Times New Roman"/>
          <w:sz w:val="24"/>
          <w:szCs w:val="24"/>
        </w:rPr>
        <w:t xml:space="preserve">, 666 F.Supp. 860, 1988 AMC 1694 (E.D. La. 1987) delved into this issue, finding that "privity" is fault or neglect in which the shipowner personally participates, and "knowledge" is the means of personal awareness that a shipowner is legally bound to pursue regarding a condition likely to cause the loss. </w:t>
      </w:r>
      <w:r w:rsidR="00223668" w:rsidRPr="00A877E9">
        <w:rPr>
          <w:rFonts w:ascii="Times New Roman" w:hAnsi="Times New Roman" w:cs="Times New Roman"/>
          <w:sz w:val="24"/>
          <w:szCs w:val="24"/>
        </w:rPr>
        <w:t xml:space="preserve"> </w:t>
      </w:r>
      <w:r w:rsidR="006E3AE8" w:rsidRPr="00A877E9">
        <w:rPr>
          <w:rFonts w:ascii="Times New Roman" w:hAnsi="Times New Roman" w:cs="Times New Roman"/>
          <w:sz w:val="24"/>
          <w:szCs w:val="24"/>
        </w:rPr>
        <w:t>As technology and industry advance, more "proper means" of prevention become available and should be adopted by a reasonable vessel owner.</w:t>
      </w:r>
    </w:p>
    <w:p w14:paraId="77496E27" w14:textId="67010611" w:rsidR="006E3AE8" w:rsidRPr="00A877E9" w:rsidRDefault="006E3AE8" w:rsidP="006E3AE8">
      <w:pPr>
        <w:jc w:val="both"/>
        <w:rPr>
          <w:rFonts w:ascii="Times New Roman" w:hAnsi="Times New Roman" w:cs="Times New Roman"/>
          <w:sz w:val="24"/>
          <w:szCs w:val="24"/>
        </w:rPr>
      </w:pPr>
      <w:r w:rsidRPr="00A877E9">
        <w:rPr>
          <w:rFonts w:ascii="Times New Roman" w:hAnsi="Times New Roman" w:cs="Times New Roman"/>
          <w:b/>
          <w:bCs/>
          <w:sz w:val="24"/>
          <w:szCs w:val="24"/>
        </w:rPr>
        <w:t>(b) Judicial Trends:</w:t>
      </w:r>
      <w:r w:rsidRPr="00A877E9">
        <w:rPr>
          <w:rFonts w:ascii="Times New Roman" w:hAnsi="Times New Roman" w:cs="Times New Roman"/>
          <w:sz w:val="24"/>
          <w:szCs w:val="24"/>
        </w:rPr>
        <w:t xml:space="preserve"> During the 1980s-1990s, the </w:t>
      </w:r>
      <w:r w:rsidRPr="00A877E9">
        <w:rPr>
          <w:rFonts w:ascii="Times New Roman" w:hAnsi="Times New Roman" w:cs="Times New Roman"/>
          <w:i/>
          <w:iCs/>
          <w:sz w:val="24"/>
          <w:szCs w:val="24"/>
        </w:rPr>
        <w:t xml:space="preserve">Amoco Cadiz Limitation </w:t>
      </w:r>
      <w:r w:rsidR="001D516E" w:rsidRPr="00A877E9">
        <w:rPr>
          <w:rFonts w:ascii="Times New Roman" w:hAnsi="Times New Roman" w:cs="Times New Roman"/>
          <w:i/>
          <w:iCs/>
          <w:sz w:val="24"/>
          <w:szCs w:val="24"/>
        </w:rPr>
        <w:t>Proceedings</w:t>
      </w:r>
      <w:r w:rsidRPr="00A877E9">
        <w:rPr>
          <w:rFonts w:ascii="Times New Roman" w:hAnsi="Times New Roman" w:cs="Times New Roman"/>
          <w:sz w:val="24"/>
          <w:szCs w:val="24"/>
        </w:rPr>
        <w:t>, 1992 AMC 914 (7th Cir. 1992)</w:t>
      </w:r>
      <w:r w:rsidR="001D516E" w:rsidRPr="00A877E9">
        <w:rPr>
          <w:rStyle w:val="FootnoteReference"/>
          <w:rFonts w:ascii="Times New Roman" w:hAnsi="Times New Roman" w:cs="Times New Roman"/>
          <w:sz w:val="24"/>
          <w:szCs w:val="24"/>
        </w:rPr>
        <w:footnoteReference w:id="10"/>
      </w:r>
      <w:r w:rsidRPr="00A877E9">
        <w:rPr>
          <w:rFonts w:ascii="Times New Roman" w:hAnsi="Times New Roman" w:cs="Times New Roman"/>
          <w:sz w:val="24"/>
          <w:szCs w:val="24"/>
        </w:rPr>
        <w:t xml:space="preserve"> noted:</w:t>
      </w:r>
    </w:p>
    <w:p w14:paraId="5713B472" w14:textId="45B0B775" w:rsidR="006E3AE8" w:rsidRPr="00A877E9" w:rsidRDefault="00D8645C" w:rsidP="00D8645C">
      <w:pPr>
        <w:ind w:left="1440"/>
        <w:jc w:val="both"/>
        <w:rPr>
          <w:rFonts w:ascii="Times New Roman" w:hAnsi="Times New Roman" w:cs="Times New Roman"/>
          <w:sz w:val="20"/>
          <w:szCs w:val="20"/>
        </w:rPr>
      </w:pPr>
      <w:r w:rsidRPr="00A877E9">
        <w:rPr>
          <w:rFonts w:ascii="Times New Roman" w:hAnsi="Times New Roman" w:cs="Times New Roman"/>
          <w:sz w:val="20"/>
          <w:szCs w:val="20"/>
        </w:rPr>
        <w:t xml:space="preserve">The recent judicial trend has been to enlarge the scope of activities within the “privity or knowledge” of the shipowner, including to corporations' knowledge or privity of lower-level employees…; requiring shipowners to exercise an ever-increasing degree of supervision and inspection …; imposing a heavy burden on shipowners to prove their lack of privity or knowledge; rendering the shipowner’s duty to ensure the seaworthiness of the ship nondelegable; and narrowing the group of potential defendants eligible for exoneration under the Act … . </w:t>
      </w:r>
    </w:p>
    <w:p w14:paraId="376C7122" w14:textId="3B03EE5D" w:rsidR="006E3AE8" w:rsidRPr="00A76474" w:rsidRDefault="007D34CA" w:rsidP="006E3AE8">
      <w:pPr>
        <w:jc w:val="both"/>
        <w:rPr>
          <w:rFonts w:ascii="Times New Roman" w:hAnsi="Times New Roman" w:cs="Times New Roman"/>
          <w:sz w:val="24"/>
          <w:szCs w:val="24"/>
        </w:rPr>
      </w:pPr>
      <w:r>
        <w:rPr>
          <w:rFonts w:ascii="Times New Roman" w:hAnsi="Times New Roman" w:cs="Times New Roman"/>
          <w:b/>
          <w:bCs/>
          <w:sz w:val="24"/>
          <w:szCs w:val="24"/>
        </w:rPr>
        <w:t xml:space="preserve">(c) </w:t>
      </w:r>
      <w:r w:rsidR="00E04DB9">
        <w:rPr>
          <w:rFonts w:ascii="Times New Roman" w:hAnsi="Times New Roman" w:cs="Times New Roman"/>
          <w:b/>
          <w:bCs/>
          <w:sz w:val="24"/>
          <w:szCs w:val="24"/>
        </w:rPr>
        <w:t xml:space="preserve">The </w:t>
      </w:r>
      <w:r w:rsidR="006E3AE8" w:rsidRPr="006E3AE8">
        <w:rPr>
          <w:rFonts w:ascii="Times New Roman" w:hAnsi="Times New Roman" w:cs="Times New Roman"/>
          <w:b/>
          <w:bCs/>
          <w:sz w:val="24"/>
          <w:szCs w:val="24"/>
        </w:rPr>
        <w:t>2000s and Beyond</w:t>
      </w:r>
    </w:p>
    <w:p w14:paraId="4119777C" w14:textId="2CD57DF1" w:rsidR="006E3AE8" w:rsidRPr="00FA7A13" w:rsidRDefault="00A76474" w:rsidP="00FA7A13">
      <w:pPr>
        <w:autoSpaceDE w:val="0"/>
        <w:autoSpaceDN w:val="0"/>
        <w:adjustRightInd w:val="0"/>
        <w:spacing w:after="0" w:line="240" w:lineRule="auto"/>
        <w:jc w:val="both"/>
        <w:rPr>
          <w:rFonts w:ascii="Times New Roman" w:hAnsi="Times New Roman" w:cs="Times New Roman"/>
          <w:kern w:val="0"/>
          <w:sz w:val="24"/>
          <w:szCs w:val="24"/>
        </w:rPr>
      </w:pPr>
      <w:r>
        <w:rPr>
          <w:rFonts w:ascii="Times New Roman" w:hAnsi="Times New Roman" w:cs="Times New Roman"/>
          <w:b/>
          <w:bCs/>
          <w:kern w:val="0"/>
          <w:sz w:val="24"/>
          <w:szCs w:val="24"/>
        </w:rPr>
        <w:t xml:space="preserve">But things have changed even further since 2000.  In practice, to what extent do corporate owners control a vessel while at sea (and, for that matter, the master)?  In the Navy, we jokingly refer to technology and its grant of Admiral-reach-down capability as the “35,000-foot screwdriver.”  How does that concept line up in the commercial world?  Does the law incentivize or disincentivize best practices?         </w:t>
      </w:r>
      <w:r w:rsidRPr="00E00D68">
        <w:rPr>
          <w:rFonts w:ascii="Times New Roman" w:hAnsi="Times New Roman" w:cs="Times New Roman"/>
          <w:kern w:val="0"/>
          <w:sz w:val="24"/>
          <w:szCs w:val="24"/>
        </w:rPr>
        <w:t xml:space="preserve"> </w:t>
      </w:r>
    </w:p>
    <w:p w14:paraId="49DCE3DE" w14:textId="0375D11A" w:rsidR="006E3AE8" w:rsidRPr="00A877E9" w:rsidRDefault="006E3AE8" w:rsidP="006E3AE8">
      <w:pPr>
        <w:jc w:val="both"/>
        <w:rPr>
          <w:rFonts w:ascii="Times New Roman" w:hAnsi="Times New Roman" w:cs="Times New Roman"/>
          <w:b/>
          <w:bCs/>
          <w:sz w:val="28"/>
          <w:szCs w:val="28"/>
        </w:rPr>
      </w:pPr>
      <w:r w:rsidRPr="00A877E9">
        <w:rPr>
          <w:rFonts w:ascii="Times New Roman" w:hAnsi="Times New Roman" w:cs="Times New Roman"/>
          <w:b/>
          <w:bCs/>
          <w:sz w:val="28"/>
          <w:szCs w:val="28"/>
        </w:rPr>
        <w:lastRenderedPageBreak/>
        <w:t xml:space="preserve">Some </w:t>
      </w:r>
      <w:r w:rsidR="00A76474" w:rsidRPr="00A877E9">
        <w:rPr>
          <w:rFonts w:ascii="Times New Roman" w:hAnsi="Times New Roman" w:cs="Times New Roman"/>
          <w:b/>
          <w:bCs/>
          <w:sz w:val="28"/>
          <w:szCs w:val="28"/>
        </w:rPr>
        <w:t>Common-ish Examples</w:t>
      </w:r>
    </w:p>
    <w:p w14:paraId="3A1E9736" w14:textId="585A343D" w:rsidR="006E3AE8" w:rsidRPr="00A877E9" w:rsidRDefault="00D8645C" w:rsidP="006E3AE8">
      <w:pPr>
        <w:jc w:val="both"/>
        <w:rPr>
          <w:rFonts w:ascii="Times New Roman" w:hAnsi="Times New Roman" w:cs="Times New Roman"/>
          <w:sz w:val="24"/>
          <w:szCs w:val="24"/>
        </w:rPr>
      </w:pPr>
      <w:r w:rsidRPr="00A877E9">
        <w:rPr>
          <w:rFonts w:ascii="Times New Roman" w:hAnsi="Times New Roman" w:cs="Times New Roman"/>
          <w:b/>
          <w:bCs/>
          <w:sz w:val="24"/>
          <w:szCs w:val="24"/>
        </w:rPr>
        <w:t xml:space="preserve">Isolated </w:t>
      </w:r>
      <w:r w:rsidR="006E3AE8" w:rsidRPr="00A877E9">
        <w:rPr>
          <w:rFonts w:ascii="Times New Roman" w:hAnsi="Times New Roman" w:cs="Times New Roman"/>
          <w:b/>
          <w:bCs/>
          <w:sz w:val="24"/>
          <w:szCs w:val="24"/>
        </w:rPr>
        <w:t>Errors in Navigation by Vessel Crew:</w:t>
      </w:r>
      <w:r w:rsidR="006E3AE8" w:rsidRPr="00A877E9">
        <w:rPr>
          <w:rFonts w:ascii="Times New Roman" w:hAnsi="Times New Roman" w:cs="Times New Roman"/>
          <w:sz w:val="24"/>
          <w:szCs w:val="24"/>
        </w:rPr>
        <w:t xml:space="preserve"> In </w:t>
      </w:r>
      <w:r w:rsidR="006E3AE8" w:rsidRPr="00A877E9">
        <w:rPr>
          <w:rFonts w:ascii="Times New Roman" w:hAnsi="Times New Roman" w:cs="Times New Roman"/>
          <w:i/>
          <w:iCs/>
          <w:sz w:val="24"/>
          <w:szCs w:val="24"/>
        </w:rPr>
        <w:t>In re Omega Protein Inc. v. Samson Contour Energy E &amp; P</w:t>
      </w:r>
      <w:r w:rsidR="005B2572" w:rsidRPr="00A877E9">
        <w:rPr>
          <w:rFonts w:ascii="Times New Roman" w:hAnsi="Times New Roman" w:cs="Times New Roman"/>
          <w:i/>
          <w:iCs/>
          <w:sz w:val="24"/>
          <w:szCs w:val="24"/>
        </w:rPr>
        <w:t>,</w:t>
      </w:r>
      <w:r w:rsidR="006E3AE8" w:rsidRPr="00A877E9">
        <w:rPr>
          <w:rFonts w:ascii="Times New Roman" w:hAnsi="Times New Roman" w:cs="Times New Roman"/>
          <w:i/>
          <w:iCs/>
          <w:sz w:val="24"/>
          <w:szCs w:val="24"/>
        </w:rPr>
        <w:t xml:space="preserve"> LLC</w:t>
      </w:r>
      <w:r w:rsidR="006E3AE8" w:rsidRPr="00A877E9">
        <w:rPr>
          <w:rFonts w:ascii="Times New Roman" w:hAnsi="Times New Roman" w:cs="Times New Roman"/>
          <w:sz w:val="24"/>
          <w:szCs w:val="24"/>
        </w:rPr>
        <w:t>, 548 F.3d 361 (5th Cir. 2008)</w:t>
      </w:r>
      <w:r w:rsidR="00F74066" w:rsidRPr="00A877E9">
        <w:rPr>
          <w:rStyle w:val="FootnoteReference"/>
          <w:rFonts w:ascii="Times New Roman" w:hAnsi="Times New Roman" w:cs="Times New Roman"/>
          <w:sz w:val="24"/>
          <w:szCs w:val="24"/>
        </w:rPr>
        <w:footnoteReference w:id="11"/>
      </w:r>
      <w:r w:rsidR="006E3AE8" w:rsidRPr="00A877E9">
        <w:rPr>
          <w:rFonts w:ascii="Times New Roman" w:hAnsi="Times New Roman" w:cs="Times New Roman"/>
          <w:sz w:val="24"/>
          <w:szCs w:val="24"/>
        </w:rPr>
        <w:t xml:space="preserve">, the court held that isolated errors in navigation (without a pattern of improper or unsafe behavior) by the master and crew are not attributed to the owner. Similarly, </w:t>
      </w:r>
      <w:r w:rsidR="006E3AE8" w:rsidRPr="00A877E9">
        <w:rPr>
          <w:rFonts w:ascii="Times New Roman" w:hAnsi="Times New Roman" w:cs="Times New Roman"/>
          <w:i/>
          <w:iCs/>
          <w:sz w:val="24"/>
          <w:szCs w:val="24"/>
        </w:rPr>
        <w:t>Brister v. A.W.I. Inc.</w:t>
      </w:r>
      <w:r w:rsidR="006E3AE8" w:rsidRPr="00A877E9">
        <w:rPr>
          <w:rFonts w:ascii="Times New Roman" w:hAnsi="Times New Roman" w:cs="Times New Roman"/>
          <w:sz w:val="24"/>
          <w:szCs w:val="24"/>
        </w:rPr>
        <w:t xml:space="preserve">, 946 F.2d 350, 1993 AMC 1990 (5th Cir. 1991), supported this view. However, despite the limitation plaintiff's argument that a grounding resulted from a "spontaneous error" by a passenger ferry master, the court in </w:t>
      </w:r>
      <w:r w:rsidR="006E3AE8" w:rsidRPr="00A877E9">
        <w:rPr>
          <w:rFonts w:ascii="Times New Roman" w:hAnsi="Times New Roman" w:cs="Times New Roman"/>
          <w:i/>
          <w:iCs/>
          <w:sz w:val="24"/>
          <w:szCs w:val="24"/>
        </w:rPr>
        <w:t>In re Bald Head Island Transp</w:t>
      </w:r>
      <w:r w:rsidR="006E3AE8" w:rsidRPr="00A877E9">
        <w:rPr>
          <w:rFonts w:ascii="Times New Roman" w:hAnsi="Times New Roman" w:cs="Times New Roman"/>
          <w:sz w:val="24"/>
          <w:szCs w:val="24"/>
        </w:rPr>
        <w:t>., 2015 AMC 2339 (E.D. N.C. 2015), granted summary judgment by finding privity and knowledge of the demise charterer, citing prior known and ongoing issues with the master’s navigational awareness.</w:t>
      </w:r>
    </w:p>
    <w:p w14:paraId="429BCB1C" w14:textId="4C6EDA7D" w:rsidR="006E3AE8" w:rsidRPr="00A877E9" w:rsidRDefault="00D8645C" w:rsidP="006E3AE8">
      <w:pPr>
        <w:jc w:val="both"/>
        <w:rPr>
          <w:rFonts w:ascii="Times New Roman" w:hAnsi="Times New Roman" w:cs="Times New Roman"/>
          <w:sz w:val="24"/>
          <w:szCs w:val="24"/>
        </w:rPr>
      </w:pPr>
      <w:r w:rsidRPr="00A877E9">
        <w:rPr>
          <w:rFonts w:ascii="Times New Roman" w:hAnsi="Times New Roman" w:cs="Times New Roman"/>
          <w:b/>
          <w:bCs/>
          <w:sz w:val="24"/>
          <w:szCs w:val="24"/>
        </w:rPr>
        <w:t>General Navigational Negligence by the</w:t>
      </w:r>
      <w:r w:rsidR="006E3AE8" w:rsidRPr="00A877E9">
        <w:rPr>
          <w:rFonts w:ascii="Times New Roman" w:hAnsi="Times New Roman" w:cs="Times New Roman"/>
          <w:b/>
          <w:bCs/>
          <w:sz w:val="24"/>
          <w:szCs w:val="24"/>
        </w:rPr>
        <w:t xml:space="preserve"> Crew:</w:t>
      </w:r>
      <w:r w:rsidR="006E3AE8" w:rsidRPr="00A877E9">
        <w:rPr>
          <w:rFonts w:ascii="Times New Roman" w:hAnsi="Times New Roman" w:cs="Times New Roman"/>
          <w:sz w:val="24"/>
          <w:szCs w:val="24"/>
        </w:rPr>
        <w:t xml:space="preserve"> Generally, the </w:t>
      </w:r>
      <w:r w:rsidR="00737251" w:rsidRPr="00A877E9">
        <w:rPr>
          <w:rFonts w:ascii="Times New Roman" w:hAnsi="Times New Roman" w:cs="Times New Roman"/>
          <w:sz w:val="24"/>
          <w:szCs w:val="24"/>
        </w:rPr>
        <w:t xml:space="preserve">crew's negligent acts or navigational errors </w:t>
      </w:r>
      <w:r w:rsidR="006E3AE8" w:rsidRPr="00A877E9">
        <w:rPr>
          <w:rFonts w:ascii="Times New Roman" w:hAnsi="Times New Roman" w:cs="Times New Roman"/>
          <w:sz w:val="24"/>
          <w:szCs w:val="24"/>
        </w:rPr>
        <w:t xml:space="preserve">are not </w:t>
      </w:r>
      <w:r w:rsidR="00E04DB9" w:rsidRPr="00A877E9">
        <w:rPr>
          <w:rFonts w:ascii="Times New Roman" w:hAnsi="Times New Roman" w:cs="Times New Roman"/>
          <w:sz w:val="24"/>
          <w:szCs w:val="24"/>
        </w:rPr>
        <w:t>attributed</w:t>
      </w:r>
      <w:r w:rsidR="006E3AE8" w:rsidRPr="00A877E9">
        <w:rPr>
          <w:rFonts w:ascii="Times New Roman" w:hAnsi="Times New Roman" w:cs="Times New Roman"/>
          <w:sz w:val="24"/>
          <w:szCs w:val="24"/>
        </w:rPr>
        <w:t xml:space="preserve"> to the owner for determining privity and knowledge. This principle was upheld in </w:t>
      </w:r>
      <w:r w:rsidR="006E3AE8" w:rsidRPr="00A877E9">
        <w:rPr>
          <w:rFonts w:ascii="Times New Roman" w:hAnsi="Times New Roman" w:cs="Times New Roman"/>
          <w:i/>
          <w:iCs/>
          <w:sz w:val="24"/>
          <w:szCs w:val="24"/>
        </w:rPr>
        <w:t>Hellenic Lines Ltd. v. Prudential Lines Inc</w:t>
      </w:r>
      <w:r w:rsidR="006E3AE8" w:rsidRPr="00A877E9">
        <w:rPr>
          <w:rFonts w:ascii="Times New Roman" w:hAnsi="Times New Roman" w:cs="Times New Roman"/>
          <w:sz w:val="24"/>
          <w:szCs w:val="24"/>
        </w:rPr>
        <w:t>., 730 F.2d 159, 1984 AMC 57 (3rd Cir. 1984)</w:t>
      </w:r>
      <w:r w:rsidR="00C23C08" w:rsidRPr="00A877E9">
        <w:rPr>
          <w:rStyle w:val="FootnoteReference"/>
          <w:rFonts w:ascii="Times New Roman" w:hAnsi="Times New Roman" w:cs="Times New Roman"/>
          <w:sz w:val="24"/>
          <w:szCs w:val="24"/>
        </w:rPr>
        <w:footnoteReference w:id="12"/>
      </w:r>
      <w:r w:rsidR="006E3AE8" w:rsidRPr="00A877E9">
        <w:rPr>
          <w:rFonts w:ascii="Times New Roman" w:hAnsi="Times New Roman" w:cs="Times New Roman"/>
          <w:sz w:val="24"/>
          <w:szCs w:val="24"/>
        </w:rPr>
        <w:t xml:space="preserve">. </w:t>
      </w:r>
      <w:r w:rsidR="006E3AE8" w:rsidRPr="00A877E9">
        <w:rPr>
          <w:rFonts w:ascii="Times New Roman" w:hAnsi="Times New Roman" w:cs="Times New Roman"/>
          <w:i/>
          <w:iCs/>
          <w:sz w:val="24"/>
          <w:szCs w:val="24"/>
        </w:rPr>
        <w:t>In Re Kristie Leigh Ent. Inc</w:t>
      </w:r>
      <w:r w:rsidR="006E3AE8" w:rsidRPr="00A877E9">
        <w:rPr>
          <w:rFonts w:ascii="Times New Roman" w:hAnsi="Times New Roman" w:cs="Times New Roman"/>
          <w:sz w:val="24"/>
          <w:szCs w:val="24"/>
        </w:rPr>
        <w:t xml:space="preserve">., 72 F.3d 479, 1996 AMC 697 (5th Cir. 1996), it was decided that navigational errors by a master are not imputed to an owner </w:t>
      </w:r>
      <w:r w:rsidR="00737251" w:rsidRPr="00A877E9">
        <w:rPr>
          <w:rFonts w:ascii="Times New Roman" w:hAnsi="Times New Roman" w:cs="Times New Roman"/>
          <w:sz w:val="24"/>
          <w:szCs w:val="24"/>
        </w:rPr>
        <w:t>if</w:t>
      </w:r>
      <w:r w:rsidR="006E3AE8" w:rsidRPr="00A877E9">
        <w:rPr>
          <w:rFonts w:ascii="Times New Roman" w:hAnsi="Times New Roman" w:cs="Times New Roman"/>
          <w:sz w:val="24"/>
          <w:szCs w:val="24"/>
        </w:rPr>
        <w:t xml:space="preserve"> the owner selected a competent master and had no actual notice of a pattern of navigational errors. </w:t>
      </w:r>
      <w:r w:rsidR="006E3AE8" w:rsidRPr="00A877E9">
        <w:rPr>
          <w:rFonts w:ascii="Times New Roman" w:hAnsi="Times New Roman" w:cs="Times New Roman"/>
          <w:i/>
          <w:iCs/>
          <w:sz w:val="24"/>
          <w:szCs w:val="24"/>
        </w:rPr>
        <w:t>Kristie Leigh</w:t>
      </w:r>
      <w:r w:rsidR="006E3AE8" w:rsidRPr="00A877E9">
        <w:rPr>
          <w:rFonts w:ascii="Times New Roman" w:hAnsi="Times New Roman" w:cs="Times New Roman"/>
          <w:sz w:val="24"/>
          <w:szCs w:val="24"/>
        </w:rPr>
        <w:t xml:space="preserve"> appears to permit "hands-off" corporate management if the vessel's master is competent and </w:t>
      </w:r>
      <w:r w:rsidR="00E04DB9" w:rsidRPr="00A877E9">
        <w:rPr>
          <w:rFonts w:ascii="Times New Roman" w:hAnsi="Times New Roman" w:cs="Times New Roman"/>
          <w:sz w:val="24"/>
          <w:szCs w:val="24"/>
        </w:rPr>
        <w:t>adequately</w:t>
      </w:r>
      <w:r w:rsidR="006E3AE8" w:rsidRPr="00A877E9">
        <w:rPr>
          <w:rFonts w:ascii="Times New Roman" w:hAnsi="Times New Roman" w:cs="Times New Roman"/>
          <w:sz w:val="24"/>
          <w:szCs w:val="24"/>
        </w:rPr>
        <w:t xml:space="preserve"> trained and the errors are confined to navigation. </w:t>
      </w:r>
      <w:r w:rsidR="006E3AE8" w:rsidRPr="00A877E9">
        <w:rPr>
          <w:rFonts w:ascii="Times New Roman" w:hAnsi="Times New Roman" w:cs="Times New Roman"/>
          <w:i/>
          <w:iCs/>
          <w:sz w:val="24"/>
          <w:szCs w:val="24"/>
        </w:rPr>
        <w:t>Trico Marine Assets Inc. v. Diamond B Marine Services Inc</w:t>
      </w:r>
      <w:r w:rsidR="006E3AE8" w:rsidRPr="00A877E9">
        <w:rPr>
          <w:rFonts w:ascii="Times New Roman" w:hAnsi="Times New Roman" w:cs="Times New Roman"/>
          <w:sz w:val="24"/>
          <w:szCs w:val="24"/>
        </w:rPr>
        <w:t>., 332 F.3d 779, 2003 AMC 1355 (5th Cir. 2003)</w:t>
      </w:r>
      <w:r w:rsidR="00C23C08" w:rsidRPr="00A877E9">
        <w:rPr>
          <w:rStyle w:val="FootnoteReference"/>
          <w:rFonts w:ascii="Times New Roman" w:hAnsi="Times New Roman" w:cs="Times New Roman"/>
          <w:sz w:val="24"/>
          <w:szCs w:val="24"/>
        </w:rPr>
        <w:footnoteReference w:id="13"/>
      </w:r>
      <w:r w:rsidR="006E3AE8" w:rsidRPr="00A877E9">
        <w:rPr>
          <w:rFonts w:ascii="Times New Roman" w:hAnsi="Times New Roman" w:cs="Times New Roman"/>
          <w:sz w:val="24"/>
          <w:szCs w:val="24"/>
        </w:rPr>
        <w:t xml:space="preserve">, echoed similar sentiments. Additionally, </w:t>
      </w:r>
      <w:r w:rsidR="001D754B" w:rsidRPr="00A877E9">
        <w:rPr>
          <w:rFonts w:ascii="Times New Roman" w:hAnsi="Times New Roman" w:cs="Times New Roman"/>
          <w:i/>
          <w:iCs/>
          <w:sz w:val="24"/>
          <w:szCs w:val="24"/>
        </w:rPr>
        <w:t>In re American Milling Co., Ltd.</w:t>
      </w:r>
      <w:r w:rsidR="001D754B" w:rsidRPr="00A877E9">
        <w:rPr>
          <w:rFonts w:ascii="Times New Roman" w:hAnsi="Times New Roman" w:cs="Times New Roman"/>
          <w:sz w:val="24"/>
          <w:szCs w:val="24"/>
        </w:rPr>
        <w:t>, 409 F.3d 1005</w:t>
      </w:r>
      <w:r w:rsidR="006E3AE8" w:rsidRPr="00A877E9">
        <w:rPr>
          <w:rFonts w:ascii="Times New Roman" w:hAnsi="Times New Roman" w:cs="Times New Roman"/>
          <w:sz w:val="24"/>
          <w:szCs w:val="24"/>
        </w:rPr>
        <w:t>, 270 F.Supp.2d 1068, 200</w:t>
      </w:r>
      <w:r w:rsidR="001D754B" w:rsidRPr="00A877E9">
        <w:rPr>
          <w:rFonts w:ascii="Times New Roman" w:hAnsi="Times New Roman" w:cs="Times New Roman"/>
          <w:sz w:val="24"/>
          <w:szCs w:val="24"/>
        </w:rPr>
        <w:t>5</w:t>
      </w:r>
      <w:r w:rsidR="006E3AE8" w:rsidRPr="00A877E9">
        <w:rPr>
          <w:rFonts w:ascii="Times New Roman" w:hAnsi="Times New Roman" w:cs="Times New Roman"/>
          <w:sz w:val="24"/>
          <w:szCs w:val="24"/>
        </w:rPr>
        <w:t xml:space="preserve"> AMC </w:t>
      </w:r>
      <w:r w:rsidR="001D754B" w:rsidRPr="00A877E9">
        <w:rPr>
          <w:rFonts w:ascii="Times New Roman" w:hAnsi="Times New Roman" w:cs="Times New Roman"/>
          <w:sz w:val="24"/>
          <w:szCs w:val="24"/>
        </w:rPr>
        <w:t>1217</w:t>
      </w:r>
      <w:r w:rsidR="006E3AE8" w:rsidRPr="00A877E9">
        <w:rPr>
          <w:rFonts w:ascii="Times New Roman" w:hAnsi="Times New Roman" w:cs="Times New Roman"/>
          <w:sz w:val="24"/>
          <w:szCs w:val="24"/>
        </w:rPr>
        <w:t xml:space="preserve"> (</w:t>
      </w:r>
      <w:r w:rsidR="00955C99" w:rsidRPr="00A877E9">
        <w:rPr>
          <w:rFonts w:ascii="Times New Roman" w:hAnsi="Times New Roman" w:cs="Times New Roman"/>
          <w:sz w:val="24"/>
          <w:szCs w:val="24"/>
        </w:rPr>
        <w:t>8th Cir.</w:t>
      </w:r>
      <w:r w:rsidR="006E3AE8" w:rsidRPr="00A877E9">
        <w:rPr>
          <w:rFonts w:ascii="Times New Roman" w:hAnsi="Times New Roman" w:cs="Times New Roman"/>
          <w:sz w:val="24"/>
          <w:szCs w:val="24"/>
        </w:rPr>
        <w:t xml:space="preserve"> 2003), and </w:t>
      </w:r>
      <w:r w:rsidR="006E3AE8" w:rsidRPr="00A877E9">
        <w:rPr>
          <w:rFonts w:ascii="Times New Roman" w:hAnsi="Times New Roman" w:cs="Times New Roman"/>
          <w:i/>
          <w:iCs/>
          <w:sz w:val="24"/>
          <w:szCs w:val="24"/>
        </w:rPr>
        <w:t>State of Washington v. Sea Coast Towing Inc</w:t>
      </w:r>
      <w:r w:rsidR="006E3AE8" w:rsidRPr="00A877E9">
        <w:rPr>
          <w:rFonts w:ascii="Times New Roman" w:hAnsi="Times New Roman" w:cs="Times New Roman"/>
          <w:sz w:val="24"/>
          <w:szCs w:val="24"/>
        </w:rPr>
        <w:t>., 2005 AMC 572, 579 (W.D. Wa. 2004), reiterated that negligent navigational errors by a master or crewmember, causing a collision or allision, do not establish privity or knowledge for the vessel owner.</w:t>
      </w:r>
    </w:p>
    <w:p w14:paraId="6DCBB880" w14:textId="1ADFBA14" w:rsidR="006E3AE8" w:rsidRPr="00A877E9" w:rsidRDefault="006E3AE8" w:rsidP="006E3AE8">
      <w:pPr>
        <w:jc w:val="both"/>
        <w:rPr>
          <w:rFonts w:ascii="Times New Roman" w:hAnsi="Times New Roman" w:cs="Times New Roman"/>
          <w:sz w:val="24"/>
          <w:szCs w:val="24"/>
        </w:rPr>
      </w:pPr>
      <w:r w:rsidRPr="00A877E9">
        <w:rPr>
          <w:rFonts w:ascii="Times New Roman" w:hAnsi="Times New Roman" w:cs="Times New Roman"/>
          <w:b/>
          <w:bCs/>
          <w:sz w:val="24"/>
          <w:szCs w:val="24"/>
        </w:rPr>
        <w:t>Officer Compliance with Navigation Rules:</w:t>
      </w:r>
      <w:r w:rsidRPr="00A877E9">
        <w:rPr>
          <w:rFonts w:ascii="Times New Roman" w:hAnsi="Times New Roman" w:cs="Times New Roman"/>
          <w:sz w:val="24"/>
          <w:szCs w:val="24"/>
        </w:rPr>
        <w:t xml:space="preserve"> In </w:t>
      </w:r>
      <w:r w:rsidRPr="00A877E9">
        <w:rPr>
          <w:rFonts w:ascii="Times New Roman" w:hAnsi="Times New Roman" w:cs="Times New Roman"/>
          <w:i/>
          <w:iCs/>
          <w:sz w:val="24"/>
          <w:szCs w:val="24"/>
        </w:rPr>
        <w:t>In re Otal Investments Ltd</w:t>
      </w:r>
      <w:r w:rsidRPr="00A877E9">
        <w:rPr>
          <w:rFonts w:ascii="Times New Roman" w:hAnsi="Times New Roman" w:cs="Times New Roman"/>
          <w:sz w:val="24"/>
          <w:szCs w:val="24"/>
        </w:rPr>
        <w:t>., 673 F.3d 108, 2012 AMC 913 (2nd Cir. 2012)</w:t>
      </w:r>
      <w:r w:rsidR="00955C99" w:rsidRPr="00A877E9">
        <w:rPr>
          <w:rStyle w:val="FootnoteReference"/>
          <w:rFonts w:ascii="Times New Roman" w:hAnsi="Times New Roman" w:cs="Times New Roman"/>
          <w:sz w:val="24"/>
          <w:szCs w:val="24"/>
        </w:rPr>
        <w:footnoteReference w:id="14"/>
      </w:r>
      <w:r w:rsidRPr="00A877E9">
        <w:rPr>
          <w:rFonts w:ascii="Times New Roman" w:hAnsi="Times New Roman" w:cs="Times New Roman"/>
          <w:sz w:val="24"/>
          <w:szCs w:val="24"/>
        </w:rPr>
        <w:t xml:space="preserve">, the court reversed a trial court’s finding that a vessel owner had constructive knowledge of a master’s practice of not </w:t>
      </w:r>
      <w:r w:rsidR="00E04DB9" w:rsidRPr="00A877E9">
        <w:rPr>
          <w:rFonts w:ascii="Times New Roman" w:hAnsi="Times New Roman" w:cs="Times New Roman"/>
          <w:sz w:val="24"/>
          <w:szCs w:val="24"/>
        </w:rPr>
        <w:t>constantly</w:t>
      </w:r>
      <w:r w:rsidRPr="00A877E9">
        <w:rPr>
          <w:rFonts w:ascii="Times New Roman" w:hAnsi="Times New Roman" w:cs="Times New Roman"/>
          <w:sz w:val="24"/>
          <w:szCs w:val="24"/>
        </w:rPr>
        <w:t xml:space="preserve"> posting lookouts at night, relying on overtime records. The Second Circuit deemed the overtime logs insufficient evidence of the owner’s knowledge. The trial court, on remand, found that management knew or should have known of the master’s consistent understaffing of watches and imposed a duty on management to supervise and inspect practices.</w:t>
      </w:r>
    </w:p>
    <w:p w14:paraId="3B7203B5" w14:textId="1331551E" w:rsidR="006E3AE8" w:rsidRPr="00A877E9" w:rsidRDefault="006E3AE8" w:rsidP="006E3AE8">
      <w:pPr>
        <w:jc w:val="both"/>
        <w:rPr>
          <w:rFonts w:ascii="Times New Roman" w:hAnsi="Times New Roman" w:cs="Times New Roman"/>
          <w:sz w:val="24"/>
          <w:szCs w:val="24"/>
        </w:rPr>
      </w:pPr>
      <w:r w:rsidRPr="00A877E9">
        <w:rPr>
          <w:rFonts w:ascii="Times New Roman" w:hAnsi="Times New Roman" w:cs="Times New Roman"/>
          <w:b/>
          <w:bCs/>
          <w:sz w:val="24"/>
          <w:szCs w:val="24"/>
        </w:rPr>
        <w:t>Contractor Negligence:</w:t>
      </w:r>
      <w:r w:rsidRPr="00A877E9">
        <w:rPr>
          <w:rFonts w:ascii="Times New Roman" w:hAnsi="Times New Roman" w:cs="Times New Roman"/>
          <w:sz w:val="24"/>
          <w:szCs w:val="24"/>
        </w:rPr>
        <w:t xml:space="preserve"> In </w:t>
      </w:r>
      <w:r w:rsidRPr="00A877E9">
        <w:rPr>
          <w:rFonts w:ascii="Times New Roman" w:hAnsi="Times New Roman" w:cs="Times New Roman"/>
          <w:i/>
          <w:iCs/>
          <w:sz w:val="24"/>
          <w:szCs w:val="24"/>
        </w:rPr>
        <w:t>Gibboney v. Wright</w:t>
      </w:r>
      <w:r w:rsidRPr="00A877E9">
        <w:rPr>
          <w:rFonts w:ascii="Times New Roman" w:hAnsi="Times New Roman" w:cs="Times New Roman"/>
          <w:sz w:val="24"/>
          <w:szCs w:val="24"/>
        </w:rPr>
        <w:t>, 517 F.2d 1054, 1975 AMC 2071 (5th Cir. 1975), the court refused to impute privity and knowledge relevant to the negligence of a vessel builder or a surveyor hired by the owner.</w:t>
      </w:r>
    </w:p>
    <w:p w14:paraId="2004FE50" w14:textId="539E7923" w:rsidR="006E3AE8" w:rsidRPr="00A877E9" w:rsidRDefault="006E3AE8" w:rsidP="006E3AE8">
      <w:pPr>
        <w:jc w:val="both"/>
        <w:rPr>
          <w:rFonts w:ascii="Times New Roman" w:hAnsi="Times New Roman" w:cs="Times New Roman"/>
          <w:sz w:val="24"/>
          <w:szCs w:val="24"/>
        </w:rPr>
      </w:pPr>
      <w:r w:rsidRPr="00A877E9">
        <w:rPr>
          <w:rFonts w:ascii="Times New Roman" w:hAnsi="Times New Roman" w:cs="Times New Roman"/>
          <w:b/>
          <w:bCs/>
          <w:sz w:val="24"/>
          <w:szCs w:val="24"/>
        </w:rPr>
        <w:lastRenderedPageBreak/>
        <w:t>Safety Plans and Procedures:</w:t>
      </w:r>
      <w:r w:rsidRPr="00A877E9">
        <w:rPr>
          <w:rFonts w:ascii="Times New Roman" w:hAnsi="Times New Roman" w:cs="Times New Roman"/>
          <w:sz w:val="24"/>
          <w:szCs w:val="24"/>
        </w:rPr>
        <w:t xml:space="preserve"> In </w:t>
      </w:r>
      <w:r w:rsidRPr="00A877E9">
        <w:rPr>
          <w:rFonts w:ascii="Times New Roman" w:hAnsi="Times New Roman" w:cs="Times New Roman"/>
          <w:i/>
          <w:iCs/>
          <w:sz w:val="24"/>
          <w:szCs w:val="24"/>
        </w:rPr>
        <w:t>In re Moran Towing Corp</w:t>
      </w:r>
      <w:r w:rsidRPr="00A877E9">
        <w:rPr>
          <w:rFonts w:ascii="Times New Roman" w:hAnsi="Times New Roman" w:cs="Times New Roman"/>
          <w:sz w:val="24"/>
          <w:szCs w:val="24"/>
        </w:rPr>
        <w:t>., 984 F. Supp.2d 150 (S.D. N.Y. 2013)</w:t>
      </w:r>
      <w:r w:rsidR="00010A0E" w:rsidRPr="00A877E9">
        <w:rPr>
          <w:rStyle w:val="FootnoteReference"/>
          <w:rFonts w:ascii="Times New Roman" w:hAnsi="Times New Roman" w:cs="Times New Roman"/>
          <w:sz w:val="24"/>
          <w:szCs w:val="24"/>
        </w:rPr>
        <w:footnoteReference w:id="15"/>
      </w:r>
      <w:r w:rsidRPr="00A877E9">
        <w:rPr>
          <w:rFonts w:ascii="Times New Roman" w:hAnsi="Times New Roman" w:cs="Times New Roman"/>
          <w:sz w:val="24"/>
          <w:szCs w:val="24"/>
        </w:rPr>
        <w:t>, the court found that failure to conduct a job hazard analysis and develop adequate safety plans and procedures for operating a winch was within the privity and knowledge of management. This case is often interpreted as showing how the relative level of risk influences when a company “should” know something.</w:t>
      </w:r>
    </w:p>
    <w:p w14:paraId="7A9D0871" w14:textId="77777777" w:rsidR="006E3AE8" w:rsidRPr="00A877E9" w:rsidRDefault="006E3AE8" w:rsidP="006E3AE8">
      <w:pPr>
        <w:jc w:val="both"/>
        <w:rPr>
          <w:rFonts w:ascii="Times New Roman" w:hAnsi="Times New Roman" w:cs="Times New Roman"/>
          <w:sz w:val="24"/>
          <w:szCs w:val="24"/>
        </w:rPr>
      </w:pPr>
      <w:r w:rsidRPr="00A877E9">
        <w:rPr>
          <w:rFonts w:ascii="Times New Roman" w:hAnsi="Times New Roman" w:cs="Times New Roman"/>
          <w:b/>
          <w:bCs/>
          <w:sz w:val="24"/>
          <w:szCs w:val="24"/>
        </w:rPr>
        <w:t>Knowledge of Prior Reckless Acts by Operator:</w:t>
      </w:r>
      <w:r w:rsidRPr="00A877E9">
        <w:rPr>
          <w:rFonts w:ascii="Times New Roman" w:hAnsi="Times New Roman" w:cs="Times New Roman"/>
          <w:sz w:val="24"/>
          <w:szCs w:val="24"/>
        </w:rPr>
        <w:t xml:space="preserve"> In </w:t>
      </w:r>
      <w:r w:rsidRPr="00A877E9">
        <w:rPr>
          <w:rFonts w:ascii="Times New Roman" w:hAnsi="Times New Roman" w:cs="Times New Roman"/>
          <w:i/>
          <w:iCs/>
          <w:sz w:val="24"/>
          <w:szCs w:val="24"/>
        </w:rPr>
        <w:t>Dieber Limitation Proceedings</w:t>
      </w:r>
      <w:r w:rsidRPr="00A877E9">
        <w:rPr>
          <w:rFonts w:ascii="Times New Roman" w:hAnsi="Times New Roman" w:cs="Times New Roman"/>
          <w:sz w:val="24"/>
          <w:szCs w:val="24"/>
        </w:rPr>
        <w:t>, 793 F.Supp.2d 632, 2012 AMC 198 (S.D. N.Y. 2011), the court found privity and knowledge regarding negligent or reckless operation of a high-performance powerboat because the owner knew his son often consumed alcohol and recklessly operated the vessel.</w:t>
      </w:r>
    </w:p>
    <w:p w14:paraId="7559DEE5" w14:textId="2AEFD9B7" w:rsidR="006E3AE8" w:rsidRPr="00A877E9" w:rsidRDefault="006E3AE8" w:rsidP="006E3AE8">
      <w:pPr>
        <w:jc w:val="both"/>
        <w:rPr>
          <w:rFonts w:ascii="Times New Roman" w:hAnsi="Times New Roman" w:cs="Times New Roman"/>
          <w:sz w:val="24"/>
          <w:szCs w:val="24"/>
        </w:rPr>
      </w:pPr>
      <w:r w:rsidRPr="00A877E9">
        <w:rPr>
          <w:rFonts w:ascii="Times New Roman" w:hAnsi="Times New Roman" w:cs="Times New Roman"/>
          <w:b/>
          <w:bCs/>
          <w:sz w:val="24"/>
          <w:szCs w:val="24"/>
        </w:rPr>
        <w:t>Operation of Vessel without Owner’s Permission:</w:t>
      </w:r>
      <w:r w:rsidRPr="00A877E9">
        <w:rPr>
          <w:rFonts w:ascii="Times New Roman" w:hAnsi="Times New Roman" w:cs="Times New Roman"/>
          <w:sz w:val="24"/>
          <w:szCs w:val="24"/>
        </w:rPr>
        <w:t xml:space="preserve"> In </w:t>
      </w:r>
      <w:r w:rsidRPr="00A877E9">
        <w:rPr>
          <w:rFonts w:ascii="Times New Roman" w:hAnsi="Times New Roman" w:cs="Times New Roman"/>
          <w:i/>
          <w:iCs/>
          <w:sz w:val="24"/>
          <w:szCs w:val="24"/>
        </w:rPr>
        <w:t>Clementi v. Commercial Union Ins. Group</w:t>
      </w:r>
      <w:r w:rsidRPr="00A877E9">
        <w:rPr>
          <w:rFonts w:ascii="Times New Roman" w:hAnsi="Times New Roman" w:cs="Times New Roman"/>
          <w:sz w:val="24"/>
          <w:szCs w:val="24"/>
        </w:rPr>
        <w:t>, 92 Fed. Appx. 826 (2nd Cir. 2004), the court affirmed judgment exonerating the owner of a vessel stolen by a group of "young people" (including the owner’s nephew). The group sn</w:t>
      </w:r>
      <w:r w:rsidR="00737251" w:rsidRPr="00A877E9">
        <w:rPr>
          <w:rFonts w:ascii="Times New Roman" w:hAnsi="Times New Roman" w:cs="Times New Roman"/>
          <w:sz w:val="24"/>
          <w:szCs w:val="24"/>
        </w:rPr>
        <w:t>uck</w:t>
      </w:r>
      <w:r w:rsidRPr="00A877E9">
        <w:rPr>
          <w:rFonts w:ascii="Times New Roman" w:hAnsi="Times New Roman" w:cs="Times New Roman"/>
          <w:sz w:val="24"/>
          <w:szCs w:val="24"/>
        </w:rPr>
        <w:t xml:space="preserve"> aboard, threw a party without permission, found an ignition key, and took the vessel for a joyride.</w:t>
      </w:r>
    </w:p>
    <w:p w14:paraId="13C8DD2C" w14:textId="42D3967B" w:rsidR="006E3AE8" w:rsidRPr="00A877E9" w:rsidRDefault="006E3AE8" w:rsidP="006E3AE8">
      <w:pPr>
        <w:jc w:val="both"/>
        <w:rPr>
          <w:rFonts w:ascii="Times New Roman" w:hAnsi="Times New Roman" w:cs="Times New Roman"/>
          <w:sz w:val="24"/>
          <w:szCs w:val="24"/>
        </w:rPr>
      </w:pPr>
      <w:r w:rsidRPr="00A877E9">
        <w:rPr>
          <w:rFonts w:ascii="Times New Roman" w:hAnsi="Times New Roman" w:cs="Times New Roman"/>
          <w:b/>
          <w:bCs/>
          <w:sz w:val="24"/>
          <w:szCs w:val="24"/>
        </w:rPr>
        <w:t>Procedures for Adverse Weather Conditions:</w:t>
      </w:r>
      <w:r w:rsidRPr="00A877E9">
        <w:rPr>
          <w:rFonts w:ascii="Times New Roman" w:hAnsi="Times New Roman" w:cs="Times New Roman"/>
          <w:sz w:val="24"/>
          <w:szCs w:val="24"/>
        </w:rPr>
        <w:t xml:space="preserve"> In </w:t>
      </w:r>
      <w:r w:rsidRPr="00A877E9">
        <w:rPr>
          <w:rFonts w:ascii="Times New Roman" w:hAnsi="Times New Roman" w:cs="Times New Roman"/>
          <w:i/>
          <w:iCs/>
          <w:sz w:val="24"/>
          <w:szCs w:val="24"/>
        </w:rPr>
        <w:t>Furka v. Great Lakes Dredge &amp; Dock Co</w:t>
      </w:r>
      <w:r w:rsidRPr="00A877E9">
        <w:rPr>
          <w:rFonts w:ascii="Times New Roman" w:hAnsi="Times New Roman" w:cs="Times New Roman"/>
          <w:sz w:val="24"/>
          <w:szCs w:val="24"/>
        </w:rPr>
        <w:t xml:space="preserve">., 1984 AMC 349 (D. Md. 1983), the court found privity and knowledge of the owner for failing to establish and implement procedures for shutting down operations during adverse weather. Similarly, </w:t>
      </w:r>
      <w:r w:rsidRPr="00A877E9">
        <w:rPr>
          <w:rFonts w:ascii="Times New Roman" w:hAnsi="Times New Roman" w:cs="Times New Roman"/>
          <w:i/>
          <w:iCs/>
          <w:sz w:val="24"/>
          <w:szCs w:val="24"/>
        </w:rPr>
        <w:t>Brunet v. United Gas Pipeline Co</w:t>
      </w:r>
      <w:r w:rsidRPr="00A877E9">
        <w:rPr>
          <w:rFonts w:ascii="Times New Roman" w:hAnsi="Times New Roman" w:cs="Times New Roman"/>
          <w:sz w:val="24"/>
          <w:szCs w:val="24"/>
        </w:rPr>
        <w:t>., 15 F.3d 500, 1994 AMC 1565 (5th Cir. 1994)</w:t>
      </w:r>
      <w:r w:rsidR="00010A0E" w:rsidRPr="00A877E9">
        <w:rPr>
          <w:rStyle w:val="FootnoteReference"/>
          <w:rFonts w:ascii="Times New Roman" w:hAnsi="Times New Roman" w:cs="Times New Roman"/>
          <w:sz w:val="24"/>
          <w:szCs w:val="24"/>
        </w:rPr>
        <w:footnoteReference w:id="16"/>
      </w:r>
      <w:r w:rsidRPr="00A877E9">
        <w:rPr>
          <w:rFonts w:ascii="Times New Roman" w:hAnsi="Times New Roman" w:cs="Times New Roman"/>
          <w:sz w:val="24"/>
          <w:szCs w:val="24"/>
        </w:rPr>
        <w:t xml:space="preserve"> found privity and knowledge when management knew the vessel operated in high winds and occasionally became "windbound." Other similar cases include </w:t>
      </w:r>
      <w:r w:rsidRPr="00A877E9">
        <w:rPr>
          <w:rFonts w:ascii="Times New Roman" w:hAnsi="Times New Roman" w:cs="Times New Roman"/>
          <w:i/>
          <w:iCs/>
          <w:sz w:val="24"/>
          <w:szCs w:val="24"/>
        </w:rPr>
        <w:t>Spencer Kellogg &amp; Sons Inc. v. Hicks</w:t>
      </w:r>
      <w:r w:rsidRPr="00A877E9">
        <w:rPr>
          <w:rFonts w:ascii="Times New Roman" w:hAnsi="Times New Roman" w:cs="Times New Roman"/>
          <w:sz w:val="24"/>
          <w:szCs w:val="24"/>
        </w:rPr>
        <w:t xml:space="preserve">, 285 U.S. 502, 1932 AMC 503 (1932); </w:t>
      </w:r>
      <w:r w:rsidRPr="00A877E9">
        <w:rPr>
          <w:rFonts w:ascii="Times New Roman" w:hAnsi="Times New Roman" w:cs="Times New Roman"/>
          <w:i/>
          <w:iCs/>
          <w:sz w:val="24"/>
          <w:szCs w:val="24"/>
        </w:rPr>
        <w:t>Hogge v. S.S. Yorkmar</w:t>
      </w:r>
      <w:r w:rsidRPr="00A877E9">
        <w:rPr>
          <w:rFonts w:ascii="Times New Roman" w:hAnsi="Times New Roman" w:cs="Times New Roman"/>
          <w:sz w:val="24"/>
          <w:szCs w:val="24"/>
        </w:rPr>
        <w:t xml:space="preserve">, 434 F.Supp. 715, 1977 AMC 805 (D. Md. 1977); and </w:t>
      </w:r>
      <w:r w:rsidRPr="00A877E9">
        <w:rPr>
          <w:rFonts w:ascii="Times New Roman" w:hAnsi="Times New Roman" w:cs="Times New Roman"/>
          <w:i/>
          <w:iCs/>
          <w:sz w:val="24"/>
          <w:szCs w:val="24"/>
        </w:rPr>
        <w:t>Pennzoil Producing Co. v. Offshore Express Inc</w:t>
      </w:r>
      <w:r w:rsidRPr="00A877E9">
        <w:rPr>
          <w:rFonts w:ascii="Times New Roman" w:hAnsi="Times New Roman" w:cs="Times New Roman"/>
          <w:sz w:val="24"/>
          <w:szCs w:val="24"/>
        </w:rPr>
        <w:t xml:space="preserve">., 943 F.2d 1465, 1994 AMC 1034 (5th Cir. 1991), which found privity and knowledge of a corporate officer relative to a collision in fog when the officer knew the company’s vessels operated in fog and sometimes </w:t>
      </w:r>
      <w:r w:rsidR="00737251" w:rsidRPr="00A877E9">
        <w:rPr>
          <w:rFonts w:ascii="Times New Roman" w:hAnsi="Times New Roman" w:cs="Times New Roman"/>
          <w:sz w:val="24"/>
          <w:szCs w:val="24"/>
        </w:rPr>
        <w:t xml:space="preserve">fog operations </w:t>
      </w:r>
      <w:r w:rsidRPr="00A877E9">
        <w:rPr>
          <w:rFonts w:ascii="Times New Roman" w:hAnsi="Times New Roman" w:cs="Times New Roman"/>
          <w:sz w:val="24"/>
          <w:szCs w:val="24"/>
        </w:rPr>
        <w:t>resulted in accidents.</w:t>
      </w:r>
    </w:p>
    <w:p w14:paraId="065D7651" w14:textId="5A6B3281" w:rsidR="006E3AE8" w:rsidRPr="00A877E9" w:rsidRDefault="006E3AE8" w:rsidP="006E3AE8">
      <w:pPr>
        <w:jc w:val="both"/>
        <w:rPr>
          <w:rFonts w:ascii="Times New Roman" w:hAnsi="Times New Roman" w:cs="Times New Roman"/>
          <w:sz w:val="24"/>
          <w:szCs w:val="24"/>
        </w:rPr>
      </w:pPr>
      <w:r w:rsidRPr="00A877E9">
        <w:rPr>
          <w:rFonts w:ascii="Times New Roman" w:hAnsi="Times New Roman" w:cs="Times New Roman"/>
          <w:b/>
          <w:bCs/>
          <w:sz w:val="24"/>
          <w:szCs w:val="24"/>
        </w:rPr>
        <w:t>Navigational Equipment and Charts:</w:t>
      </w:r>
      <w:r w:rsidRPr="00A877E9">
        <w:rPr>
          <w:rFonts w:ascii="Times New Roman" w:hAnsi="Times New Roman" w:cs="Times New Roman"/>
          <w:sz w:val="24"/>
          <w:szCs w:val="24"/>
        </w:rPr>
        <w:t xml:space="preserve"> </w:t>
      </w:r>
      <w:r w:rsidRPr="00A877E9">
        <w:rPr>
          <w:rFonts w:ascii="Times New Roman" w:hAnsi="Times New Roman" w:cs="Times New Roman"/>
          <w:i/>
          <w:iCs/>
          <w:sz w:val="24"/>
          <w:szCs w:val="24"/>
        </w:rPr>
        <w:t>Matter of Texaco Inc</w:t>
      </w:r>
      <w:r w:rsidRPr="00A877E9">
        <w:rPr>
          <w:rFonts w:ascii="Times New Roman" w:hAnsi="Times New Roman" w:cs="Times New Roman"/>
          <w:sz w:val="24"/>
          <w:szCs w:val="24"/>
        </w:rPr>
        <w:t>., 570 F.Supp. 1272, 1985 AMC 1650 (E.D. La. 1983)</w:t>
      </w:r>
      <w:r w:rsidR="005226DD" w:rsidRPr="00A877E9">
        <w:rPr>
          <w:rStyle w:val="FootnoteReference"/>
          <w:rFonts w:ascii="Times New Roman" w:hAnsi="Times New Roman" w:cs="Times New Roman"/>
          <w:sz w:val="24"/>
          <w:szCs w:val="24"/>
        </w:rPr>
        <w:footnoteReference w:id="17"/>
      </w:r>
      <w:r w:rsidRPr="00A877E9">
        <w:rPr>
          <w:rFonts w:ascii="Times New Roman" w:hAnsi="Times New Roman" w:cs="Times New Roman"/>
          <w:sz w:val="24"/>
          <w:szCs w:val="24"/>
        </w:rPr>
        <w:t xml:space="preserve">, found privity and knowledge when the owner failed to provide the vessel with accurate charts and appropriate navigational equipment. </w:t>
      </w:r>
      <w:r w:rsidRPr="00A877E9">
        <w:rPr>
          <w:rFonts w:ascii="Times New Roman" w:hAnsi="Times New Roman" w:cs="Times New Roman"/>
          <w:i/>
          <w:iCs/>
          <w:sz w:val="24"/>
          <w:szCs w:val="24"/>
        </w:rPr>
        <w:t>TT Boat Corp. Limitation Proceedings</w:t>
      </w:r>
      <w:r w:rsidRPr="00A877E9">
        <w:rPr>
          <w:rFonts w:ascii="Times New Roman" w:hAnsi="Times New Roman" w:cs="Times New Roman"/>
          <w:sz w:val="24"/>
          <w:szCs w:val="24"/>
        </w:rPr>
        <w:t>, 1999 AMC 2776 (E.D. La. 1999)</w:t>
      </w:r>
      <w:r w:rsidR="005226DD" w:rsidRPr="00A877E9">
        <w:rPr>
          <w:rStyle w:val="FootnoteReference"/>
          <w:rFonts w:ascii="Times New Roman" w:hAnsi="Times New Roman" w:cs="Times New Roman"/>
          <w:sz w:val="24"/>
          <w:szCs w:val="24"/>
        </w:rPr>
        <w:footnoteReference w:id="18"/>
      </w:r>
      <w:r w:rsidRPr="00A877E9">
        <w:rPr>
          <w:rFonts w:ascii="Times New Roman" w:hAnsi="Times New Roman" w:cs="Times New Roman"/>
          <w:sz w:val="24"/>
          <w:szCs w:val="24"/>
        </w:rPr>
        <w:t xml:space="preserve">, found privity and knowledge of a tug operator for failing to implement a system to ensure updated charts were on board. </w:t>
      </w:r>
      <w:r w:rsidRPr="00A877E9">
        <w:rPr>
          <w:rFonts w:ascii="Times New Roman" w:hAnsi="Times New Roman" w:cs="Times New Roman"/>
          <w:i/>
          <w:iCs/>
          <w:sz w:val="24"/>
          <w:szCs w:val="24"/>
        </w:rPr>
        <w:t>In re Complaint of Thebes Shipping Inc</w:t>
      </w:r>
      <w:r w:rsidRPr="00A877E9">
        <w:rPr>
          <w:rFonts w:ascii="Times New Roman" w:hAnsi="Times New Roman" w:cs="Times New Roman"/>
          <w:sz w:val="24"/>
          <w:szCs w:val="24"/>
        </w:rPr>
        <w:t xml:space="preserve">., 486 F.Supp. 436 (S.D. N.Y. 1980), reached a similar conclusion when a vessel grounded due to improperly scaled and outdated charts and a gyro compass </w:t>
      </w:r>
      <w:r w:rsidR="00E04DB9" w:rsidRPr="00A877E9">
        <w:rPr>
          <w:rFonts w:ascii="Times New Roman" w:hAnsi="Times New Roman" w:cs="Times New Roman"/>
          <w:sz w:val="24"/>
          <w:szCs w:val="24"/>
        </w:rPr>
        <w:t>malfunctioning</w:t>
      </w:r>
      <w:r w:rsidRPr="00A877E9">
        <w:rPr>
          <w:rFonts w:ascii="Times New Roman" w:hAnsi="Times New Roman" w:cs="Times New Roman"/>
          <w:sz w:val="24"/>
          <w:szCs w:val="24"/>
        </w:rPr>
        <w:t xml:space="preserve"> for several voyages.</w:t>
      </w:r>
    </w:p>
    <w:p w14:paraId="4A90BB7F" w14:textId="67ACE900" w:rsidR="006E3AE8" w:rsidRPr="00A877E9" w:rsidRDefault="006E3AE8" w:rsidP="006E3AE8">
      <w:pPr>
        <w:jc w:val="both"/>
        <w:rPr>
          <w:rFonts w:ascii="Times New Roman" w:hAnsi="Times New Roman" w:cs="Times New Roman"/>
          <w:sz w:val="24"/>
          <w:szCs w:val="24"/>
        </w:rPr>
      </w:pPr>
      <w:r w:rsidRPr="00A877E9">
        <w:rPr>
          <w:rFonts w:ascii="Times New Roman" w:hAnsi="Times New Roman" w:cs="Times New Roman"/>
          <w:b/>
          <w:bCs/>
          <w:sz w:val="24"/>
          <w:szCs w:val="24"/>
        </w:rPr>
        <w:lastRenderedPageBreak/>
        <w:t>Negligent Policy Enforcement:</w:t>
      </w:r>
      <w:r w:rsidRPr="00A877E9">
        <w:rPr>
          <w:rFonts w:ascii="Times New Roman" w:hAnsi="Times New Roman" w:cs="Times New Roman"/>
          <w:sz w:val="24"/>
          <w:szCs w:val="24"/>
        </w:rPr>
        <w:t xml:space="preserve"> </w:t>
      </w:r>
      <w:r w:rsidR="00F40409" w:rsidRPr="00A877E9">
        <w:rPr>
          <w:rFonts w:ascii="Times New Roman" w:hAnsi="Times New Roman" w:cs="Times New Roman"/>
          <w:i/>
          <w:iCs/>
          <w:sz w:val="24"/>
          <w:szCs w:val="24"/>
        </w:rPr>
        <w:t>The Linseed King</w:t>
      </w:r>
      <w:r w:rsidRPr="00A877E9">
        <w:rPr>
          <w:rFonts w:ascii="Times New Roman" w:hAnsi="Times New Roman" w:cs="Times New Roman"/>
          <w:sz w:val="24"/>
          <w:szCs w:val="24"/>
        </w:rPr>
        <w:t>, 285 U.S. 502, 1932 AMC 503 (1932)</w:t>
      </w:r>
      <w:r w:rsidR="00F40409" w:rsidRPr="00A877E9">
        <w:rPr>
          <w:rStyle w:val="FootnoteReference"/>
          <w:rFonts w:ascii="Times New Roman" w:hAnsi="Times New Roman" w:cs="Times New Roman"/>
          <w:sz w:val="24"/>
          <w:szCs w:val="24"/>
        </w:rPr>
        <w:footnoteReference w:id="19"/>
      </w:r>
      <w:r w:rsidRPr="00A877E9">
        <w:rPr>
          <w:rFonts w:ascii="Times New Roman" w:hAnsi="Times New Roman" w:cs="Times New Roman"/>
          <w:sz w:val="24"/>
          <w:szCs w:val="24"/>
        </w:rPr>
        <w:t xml:space="preserve">, and </w:t>
      </w:r>
      <w:r w:rsidRPr="00A877E9">
        <w:rPr>
          <w:rFonts w:ascii="Times New Roman" w:hAnsi="Times New Roman" w:cs="Times New Roman"/>
          <w:i/>
          <w:iCs/>
          <w:sz w:val="24"/>
          <w:szCs w:val="24"/>
        </w:rPr>
        <w:t>In re City of New York</w:t>
      </w:r>
      <w:r w:rsidRPr="00A877E9">
        <w:rPr>
          <w:rFonts w:ascii="Times New Roman" w:hAnsi="Times New Roman" w:cs="Times New Roman"/>
          <w:sz w:val="24"/>
          <w:szCs w:val="24"/>
        </w:rPr>
        <w:t xml:space="preserve">, 522 F.3d 279, 2008 AMC 1389 (2nd Cir. 2008), are precedents that found privity and knowledge of corporate officers for failing to enforce otherwise adequate policies. </w:t>
      </w:r>
      <w:r w:rsidRPr="00A877E9">
        <w:rPr>
          <w:rFonts w:ascii="Times New Roman" w:hAnsi="Times New Roman" w:cs="Times New Roman"/>
          <w:i/>
          <w:iCs/>
          <w:sz w:val="24"/>
          <w:szCs w:val="24"/>
        </w:rPr>
        <w:t>Kellogg</w:t>
      </w:r>
      <w:r w:rsidRPr="00A877E9">
        <w:rPr>
          <w:rFonts w:ascii="Times New Roman" w:hAnsi="Times New Roman" w:cs="Times New Roman"/>
          <w:sz w:val="24"/>
          <w:szCs w:val="24"/>
        </w:rPr>
        <w:t xml:space="preserve"> involved the failure to enforce a policy regarding operating vessels in icy conditions</w:t>
      </w:r>
      <w:r w:rsidRPr="00A877E9">
        <w:rPr>
          <w:rFonts w:ascii="Times New Roman" w:hAnsi="Times New Roman" w:cs="Times New Roman"/>
          <w:i/>
          <w:iCs/>
          <w:sz w:val="24"/>
          <w:szCs w:val="24"/>
        </w:rPr>
        <w:t>. City of New York</w:t>
      </w:r>
      <w:r w:rsidRPr="00A877E9">
        <w:rPr>
          <w:rFonts w:ascii="Times New Roman" w:hAnsi="Times New Roman" w:cs="Times New Roman"/>
          <w:sz w:val="24"/>
          <w:szCs w:val="24"/>
        </w:rPr>
        <w:t xml:space="preserve"> involved failure to enforce a "two pilot" policy requiring two officers on the bridge while underway.</w:t>
      </w:r>
    </w:p>
    <w:p w14:paraId="2D75C836" w14:textId="4D5B1FFA" w:rsidR="006E3AE8" w:rsidRPr="00A877E9" w:rsidRDefault="006E3AE8" w:rsidP="006E3AE8">
      <w:pPr>
        <w:jc w:val="both"/>
        <w:rPr>
          <w:rFonts w:ascii="Times New Roman" w:hAnsi="Times New Roman" w:cs="Times New Roman"/>
          <w:sz w:val="24"/>
          <w:szCs w:val="24"/>
        </w:rPr>
      </w:pPr>
      <w:r w:rsidRPr="00A877E9">
        <w:rPr>
          <w:rFonts w:ascii="Times New Roman" w:hAnsi="Times New Roman" w:cs="Times New Roman"/>
          <w:b/>
          <w:bCs/>
          <w:sz w:val="24"/>
          <w:szCs w:val="24"/>
        </w:rPr>
        <w:t>Supervision and Instruction:</w:t>
      </w:r>
      <w:r w:rsidRPr="00A877E9">
        <w:rPr>
          <w:rFonts w:ascii="Times New Roman" w:hAnsi="Times New Roman" w:cs="Times New Roman"/>
          <w:sz w:val="24"/>
          <w:szCs w:val="24"/>
        </w:rPr>
        <w:t xml:space="preserve"> </w:t>
      </w:r>
      <w:r w:rsidRPr="00A877E9">
        <w:rPr>
          <w:rFonts w:ascii="Times New Roman" w:hAnsi="Times New Roman" w:cs="Times New Roman"/>
          <w:i/>
          <w:iCs/>
          <w:sz w:val="24"/>
          <w:szCs w:val="24"/>
        </w:rPr>
        <w:t>In Farrell Lines Inc. v. Jones</w:t>
      </w:r>
      <w:r w:rsidRPr="00A877E9">
        <w:rPr>
          <w:rFonts w:ascii="Times New Roman" w:hAnsi="Times New Roman" w:cs="Times New Roman"/>
          <w:sz w:val="24"/>
          <w:szCs w:val="24"/>
        </w:rPr>
        <w:t>, 530 F.2d 7, 1976 AMC 1639 (5th Cir. 1976)</w:t>
      </w:r>
      <w:r w:rsidR="00F40409" w:rsidRPr="00A877E9">
        <w:rPr>
          <w:rStyle w:val="FootnoteReference"/>
          <w:rFonts w:ascii="Times New Roman" w:hAnsi="Times New Roman" w:cs="Times New Roman"/>
          <w:sz w:val="24"/>
          <w:szCs w:val="24"/>
        </w:rPr>
        <w:footnoteReference w:id="20"/>
      </w:r>
      <w:r w:rsidRPr="00A877E9">
        <w:rPr>
          <w:rFonts w:ascii="Times New Roman" w:hAnsi="Times New Roman" w:cs="Times New Roman"/>
          <w:sz w:val="24"/>
          <w:szCs w:val="24"/>
        </w:rPr>
        <w:t>, the court reversed a trial court’s denial of limitation</w:t>
      </w:r>
      <w:r w:rsidR="00737251" w:rsidRPr="00A877E9">
        <w:rPr>
          <w:rFonts w:ascii="Times New Roman" w:hAnsi="Times New Roman" w:cs="Times New Roman"/>
          <w:sz w:val="24"/>
          <w:szCs w:val="24"/>
        </w:rPr>
        <w:t xml:space="preserve"> and</w:t>
      </w:r>
      <w:r w:rsidRPr="00A877E9">
        <w:rPr>
          <w:rFonts w:ascii="Times New Roman" w:hAnsi="Times New Roman" w:cs="Times New Roman"/>
          <w:sz w:val="24"/>
          <w:szCs w:val="24"/>
        </w:rPr>
        <w:t xml:space="preserve"> finding that the company should have established procedures to ensure a second officer monitored a watch officer</w:t>
      </w:r>
      <w:r w:rsidR="00737251" w:rsidRPr="00A877E9">
        <w:rPr>
          <w:rFonts w:ascii="Times New Roman" w:hAnsi="Times New Roman" w:cs="Times New Roman"/>
          <w:sz w:val="24"/>
          <w:szCs w:val="24"/>
        </w:rPr>
        <w:t xml:space="preserve"> who monitored that the helmsman properly interpreted helm orders</w:t>
      </w:r>
      <w:r w:rsidRPr="00A877E9">
        <w:rPr>
          <w:rFonts w:ascii="Times New Roman" w:hAnsi="Times New Roman" w:cs="Times New Roman"/>
          <w:sz w:val="24"/>
          <w:szCs w:val="24"/>
        </w:rPr>
        <w:t>.</w:t>
      </w:r>
      <w:r w:rsidR="00737251" w:rsidRPr="00A877E9">
        <w:rPr>
          <w:rFonts w:ascii="Times New Roman" w:hAnsi="Times New Roman" w:cs="Times New Roman"/>
          <w:sz w:val="24"/>
          <w:szCs w:val="24"/>
        </w:rPr>
        <w:t xml:space="preserve"> </w:t>
      </w:r>
      <w:r w:rsidRPr="00A877E9">
        <w:rPr>
          <w:rFonts w:ascii="Times New Roman" w:hAnsi="Times New Roman" w:cs="Times New Roman"/>
          <w:i/>
          <w:iCs/>
          <w:sz w:val="24"/>
          <w:szCs w:val="24"/>
        </w:rPr>
        <w:t xml:space="preserve"> In re Moran Towing Corp.</w:t>
      </w:r>
      <w:r w:rsidRPr="00A877E9">
        <w:rPr>
          <w:rFonts w:ascii="Times New Roman" w:hAnsi="Times New Roman" w:cs="Times New Roman"/>
          <w:sz w:val="24"/>
          <w:szCs w:val="24"/>
        </w:rPr>
        <w:t>, 984 F. Supp.2d 150 (S.D.N.Y. 2013)</w:t>
      </w:r>
      <w:r w:rsidR="00B41590" w:rsidRPr="00A877E9">
        <w:rPr>
          <w:rStyle w:val="FootnoteReference"/>
          <w:rFonts w:ascii="Times New Roman" w:hAnsi="Times New Roman" w:cs="Times New Roman"/>
          <w:sz w:val="24"/>
          <w:szCs w:val="24"/>
        </w:rPr>
        <w:footnoteReference w:id="21"/>
      </w:r>
      <w:r w:rsidR="00B41590" w:rsidRPr="00A877E9">
        <w:rPr>
          <w:rFonts w:ascii="Times New Roman" w:hAnsi="Times New Roman" w:cs="Times New Roman"/>
          <w:sz w:val="24"/>
          <w:szCs w:val="24"/>
        </w:rPr>
        <w:t>, aff’d in part and vac in part 996 F.Supp.2d 221 (S.D.N.Y. 2015)</w:t>
      </w:r>
      <w:r w:rsidRPr="00A877E9">
        <w:rPr>
          <w:rFonts w:ascii="Times New Roman" w:hAnsi="Times New Roman" w:cs="Times New Roman"/>
          <w:sz w:val="24"/>
          <w:szCs w:val="24"/>
        </w:rPr>
        <w:t xml:space="preserve">, found that management’s failure to adequately train or supervise its crew in safely performing a dangerous task defeated the right to limit liability. </w:t>
      </w:r>
      <w:r w:rsidR="000148D0" w:rsidRPr="00A877E9">
        <w:rPr>
          <w:rFonts w:ascii="Times New Roman" w:hAnsi="Times New Roman" w:cs="Times New Roman"/>
          <w:i/>
          <w:iCs/>
          <w:sz w:val="24"/>
          <w:szCs w:val="24"/>
        </w:rPr>
        <w:t>The Linseed King</w:t>
      </w:r>
      <w:r w:rsidRPr="00A877E9">
        <w:rPr>
          <w:rFonts w:ascii="Times New Roman" w:hAnsi="Times New Roman" w:cs="Times New Roman"/>
          <w:sz w:val="24"/>
          <w:szCs w:val="24"/>
        </w:rPr>
        <w:t xml:space="preserve">, 285 U.S. 502, 1932 AMC 503 (1932), required that the owner establish a system to ensure compliance with policies against operating vessels in ice </w:t>
      </w:r>
      <w:r w:rsidR="00737251" w:rsidRPr="00A877E9">
        <w:rPr>
          <w:rFonts w:ascii="Times New Roman" w:hAnsi="Times New Roman" w:cs="Times New Roman"/>
          <w:sz w:val="24"/>
          <w:szCs w:val="24"/>
        </w:rPr>
        <w:t>by</w:t>
      </w:r>
      <w:r w:rsidRPr="00A877E9">
        <w:rPr>
          <w:rFonts w:ascii="Times New Roman" w:hAnsi="Times New Roman" w:cs="Times New Roman"/>
          <w:sz w:val="24"/>
          <w:szCs w:val="24"/>
        </w:rPr>
        <w:t xml:space="preserve"> </w:t>
      </w:r>
      <w:r w:rsidR="00737251" w:rsidRPr="00A877E9">
        <w:rPr>
          <w:rFonts w:ascii="Times New Roman" w:hAnsi="Times New Roman" w:cs="Times New Roman"/>
          <w:sz w:val="24"/>
          <w:szCs w:val="24"/>
        </w:rPr>
        <w:t>follow-up</w:t>
      </w:r>
      <w:r w:rsidRPr="00A877E9">
        <w:rPr>
          <w:rFonts w:ascii="Times New Roman" w:hAnsi="Times New Roman" w:cs="Times New Roman"/>
          <w:sz w:val="24"/>
          <w:szCs w:val="24"/>
        </w:rPr>
        <w:t xml:space="preserve"> with inquiries or personal inspections. </w:t>
      </w:r>
      <w:r w:rsidRPr="00A877E9">
        <w:rPr>
          <w:rFonts w:ascii="Times New Roman" w:hAnsi="Times New Roman" w:cs="Times New Roman"/>
          <w:i/>
          <w:iCs/>
          <w:sz w:val="24"/>
          <w:szCs w:val="24"/>
        </w:rPr>
        <w:t>States S.S. Co. v. United States</w:t>
      </w:r>
      <w:r w:rsidRPr="00A877E9">
        <w:rPr>
          <w:rFonts w:ascii="Times New Roman" w:hAnsi="Times New Roman" w:cs="Times New Roman"/>
          <w:sz w:val="24"/>
          <w:szCs w:val="24"/>
        </w:rPr>
        <w:t xml:space="preserve">, 259 F.2d 470, 1958 AMC 1775 (9th Cir. 1958), followed </w:t>
      </w:r>
      <w:r w:rsidRPr="00A877E9">
        <w:rPr>
          <w:rFonts w:ascii="Times New Roman" w:hAnsi="Times New Roman" w:cs="Times New Roman"/>
          <w:i/>
          <w:iCs/>
          <w:sz w:val="24"/>
          <w:szCs w:val="24"/>
        </w:rPr>
        <w:t>Spencer &amp; Kellogg</w:t>
      </w:r>
      <w:r w:rsidRPr="00A877E9">
        <w:rPr>
          <w:rFonts w:ascii="Times New Roman" w:hAnsi="Times New Roman" w:cs="Times New Roman"/>
          <w:sz w:val="24"/>
          <w:szCs w:val="24"/>
        </w:rPr>
        <w:t xml:space="preserve">, holding that a vessel owner </w:t>
      </w:r>
      <w:r w:rsidR="00E04DB9" w:rsidRPr="00A877E9">
        <w:rPr>
          <w:rFonts w:ascii="Times New Roman" w:hAnsi="Times New Roman" w:cs="Times New Roman"/>
          <w:sz w:val="24"/>
          <w:szCs w:val="24"/>
        </w:rPr>
        <w:t>must</w:t>
      </w:r>
      <w:r w:rsidRPr="00A877E9">
        <w:rPr>
          <w:rFonts w:ascii="Times New Roman" w:hAnsi="Times New Roman" w:cs="Times New Roman"/>
          <w:sz w:val="24"/>
          <w:szCs w:val="24"/>
        </w:rPr>
        <w:t xml:space="preserve"> ensure the vessel’s seaworthiness. </w:t>
      </w:r>
      <w:r w:rsidR="00737251" w:rsidRPr="00A877E9">
        <w:rPr>
          <w:rFonts w:ascii="Times New Roman" w:hAnsi="Times New Roman" w:cs="Times New Roman"/>
          <w:sz w:val="24"/>
          <w:szCs w:val="24"/>
        </w:rPr>
        <w:t xml:space="preserve"> </w:t>
      </w:r>
      <w:r w:rsidRPr="00A877E9">
        <w:rPr>
          <w:rFonts w:ascii="Times New Roman" w:hAnsi="Times New Roman" w:cs="Times New Roman"/>
          <w:i/>
          <w:iCs/>
          <w:sz w:val="24"/>
          <w:szCs w:val="24"/>
        </w:rPr>
        <w:t>In re Ocean Foods Boat Co</w:t>
      </w:r>
      <w:r w:rsidRPr="00A877E9">
        <w:rPr>
          <w:rFonts w:ascii="Times New Roman" w:hAnsi="Times New Roman" w:cs="Times New Roman"/>
          <w:sz w:val="24"/>
          <w:szCs w:val="24"/>
        </w:rPr>
        <w:t xml:space="preserve">., 692 F.Supp. 1253 (D. Or. 1988), followed </w:t>
      </w:r>
      <w:r w:rsidRPr="00A877E9">
        <w:rPr>
          <w:rFonts w:ascii="Times New Roman" w:hAnsi="Times New Roman" w:cs="Times New Roman"/>
          <w:i/>
          <w:iCs/>
          <w:sz w:val="24"/>
          <w:szCs w:val="24"/>
        </w:rPr>
        <w:t>Kellogg</w:t>
      </w:r>
      <w:r w:rsidRPr="00A877E9">
        <w:rPr>
          <w:rFonts w:ascii="Times New Roman" w:hAnsi="Times New Roman" w:cs="Times New Roman"/>
          <w:sz w:val="24"/>
          <w:szCs w:val="24"/>
        </w:rPr>
        <w:t xml:space="preserve">, finding that an owner must exercise reasonable diligence to ensure the master operates the vessel according to instructions. </w:t>
      </w:r>
      <w:r w:rsidR="00555D2D" w:rsidRPr="00A877E9">
        <w:rPr>
          <w:rFonts w:ascii="Times New Roman" w:hAnsi="Times New Roman" w:cs="Times New Roman"/>
          <w:i/>
          <w:iCs/>
          <w:sz w:val="24"/>
          <w:szCs w:val="24"/>
        </w:rPr>
        <w:t xml:space="preserve">In re </w:t>
      </w:r>
      <w:r w:rsidRPr="00A877E9">
        <w:rPr>
          <w:rFonts w:ascii="Times New Roman" w:hAnsi="Times New Roman" w:cs="Times New Roman"/>
          <w:i/>
          <w:iCs/>
          <w:sz w:val="24"/>
          <w:szCs w:val="24"/>
        </w:rPr>
        <w:t>S.D.S. Lumber Co. v. Tug Bruce M</w:t>
      </w:r>
      <w:r w:rsidRPr="00A877E9">
        <w:rPr>
          <w:rFonts w:ascii="Times New Roman" w:hAnsi="Times New Roman" w:cs="Times New Roman"/>
          <w:sz w:val="24"/>
          <w:szCs w:val="24"/>
        </w:rPr>
        <w:t>, 567 F.Supp.2d 1302, 2009 AMC 1899 (D. Or. 2008), found privity and knowledge of the owner for failure to investigate a prior casualty and develop standards for safe navigation.</w:t>
      </w:r>
    </w:p>
    <w:p w14:paraId="1A8E87A0" w14:textId="344711A1" w:rsidR="006E3AE8" w:rsidRPr="00A877E9" w:rsidRDefault="006E3AE8" w:rsidP="006E3AE8">
      <w:pPr>
        <w:jc w:val="both"/>
        <w:rPr>
          <w:rFonts w:ascii="Times New Roman" w:hAnsi="Times New Roman" w:cs="Times New Roman"/>
          <w:sz w:val="24"/>
          <w:szCs w:val="24"/>
        </w:rPr>
      </w:pPr>
      <w:r w:rsidRPr="00A877E9">
        <w:rPr>
          <w:rFonts w:ascii="Times New Roman" w:hAnsi="Times New Roman" w:cs="Times New Roman"/>
          <w:b/>
          <w:bCs/>
          <w:sz w:val="24"/>
          <w:szCs w:val="24"/>
        </w:rPr>
        <w:t>Officer Training:</w:t>
      </w:r>
      <w:r w:rsidRPr="00A877E9">
        <w:rPr>
          <w:rFonts w:ascii="Times New Roman" w:hAnsi="Times New Roman" w:cs="Times New Roman"/>
          <w:sz w:val="24"/>
          <w:szCs w:val="24"/>
        </w:rPr>
        <w:t xml:space="preserve"> </w:t>
      </w:r>
      <w:r w:rsidRPr="00A877E9">
        <w:rPr>
          <w:rFonts w:ascii="Times New Roman" w:hAnsi="Times New Roman" w:cs="Times New Roman"/>
          <w:i/>
          <w:iCs/>
          <w:sz w:val="24"/>
          <w:szCs w:val="24"/>
        </w:rPr>
        <w:t>In re Amoco Cadiz</w:t>
      </w:r>
      <w:r w:rsidRPr="00A877E9">
        <w:rPr>
          <w:rFonts w:ascii="Times New Roman" w:hAnsi="Times New Roman" w:cs="Times New Roman"/>
          <w:sz w:val="24"/>
          <w:szCs w:val="24"/>
        </w:rPr>
        <w:t xml:space="preserve">, 1984 AMC 2123 (N.D. Ill. 1984), aff’d, 1992 AMC 913 (7th Cir. 1992), found culpability of the vessel owner for failing to educate its master about his authority to order salvage services before a casualty developed. </w:t>
      </w:r>
      <w:r w:rsidRPr="00A877E9">
        <w:rPr>
          <w:rFonts w:ascii="Times New Roman" w:hAnsi="Times New Roman" w:cs="Times New Roman"/>
          <w:i/>
          <w:iCs/>
          <w:sz w:val="24"/>
          <w:szCs w:val="24"/>
        </w:rPr>
        <w:t>Hercules Carriers Inc. v. State of Florida</w:t>
      </w:r>
      <w:r w:rsidRPr="00A877E9">
        <w:rPr>
          <w:rFonts w:ascii="Times New Roman" w:hAnsi="Times New Roman" w:cs="Times New Roman"/>
          <w:sz w:val="24"/>
          <w:szCs w:val="24"/>
        </w:rPr>
        <w:t>, 768 F.2d 1558 (11th Cir. 1985)</w:t>
      </w:r>
      <w:r w:rsidR="000148D0" w:rsidRPr="00A877E9">
        <w:rPr>
          <w:rStyle w:val="FootnoteReference"/>
          <w:rFonts w:ascii="Times New Roman" w:hAnsi="Times New Roman" w:cs="Times New Roman"/>
          <w:sz w:val="24"/>
          <w:szCs w:val="24"/>
        </w:rPr>
        <w:footnoteReference w:id="22"/>
      </w:r>
      <w:r w:rsidRPr="00A877E9">
        <w:rPr>
          <w:rFonts w:ascii="Times New Roman" w:hAnsi="Times New Roman" w:cs="Times New Roman"/>
          <w:sz w:val="24"/>
          <w:szCs w:val="24"/>
        </w:rPr>
        <w:t xml:space="preserve">, found the vessel unseaworthy due to poor officer training, including not intervening or relieving a compulsory pilot, not posting lookouts, and not investigating officers’ fraudulent licenses. </w:t>
      </w:r>
      <w:r w:rsidRPr="00A877E9">
        <w:rPr>
          <w:rFonts w:ascii="Times New Roman" w:hAnsi="Times New Roman" w:cs="Times New Roman"/>
          <w:i/>
          <w:iCs/>
          <w:sz w:val="24"/>
          <w:szCs w:val="24"/>
        </w:rPr>
        <w:t>In re Potomac Transport Inc</w:t>
      </w:r>
      <w:r w:rsidRPr="00A877E9">
        <w:rPr>
          <w:rFonts w:ascii="Times New Roman" w:hAnsi="Times New Roman" w:cs="Times New Roman"/>
          <w:sz w:val="24"/>
          <w:szCs w:val="24"/>
        </w:rPr>
        <w:t>., 909 F.2d 42, 1991 AMC 190 (2nd Cir. 1990)</w:t>
      </w:r>
      <w:r w:rsidR="00555D2D" w:rsidRPr="00A877E9">
        <w:rPr>
          <w:rStyle w:val="FootnoteReference"/>
          <w:rFonts w:ascii="Times New Roman" w:hAnsi="Times New Roman" w:cs="Times New Roman"/>
          <w:sz w:val="24"/>
          <w:szCs w:val="24"/>
        </w:rPr>
        <w:footnoteReference w:id="23"/>
      </w:r>
      <w:r w:rsidRPr="00A877E9">
        <w:rPr>
          <w:rFonts w:ascii="Times New Roman" w:hAnsi="Times New Roman" w:cs="Times New Roman"/>
          <w:sz w:val="24"/>
          <w:szCs w:val="24"/>
        </w:rPr>
        <w:t xml:space="preserve">, </w:t>
      </w:r>
      <w:r w:rsidR="00E04DB9" w:rsidRPr="00A877E9">
        <w:rPr>
          <w:rFonts w:ascii="Times New Roman" w:hAnsi="Times New Roman" w:cs="Times New Roman"/>
          <w:sz w:val="24"/>
          <w:szCs w:val="24"/>
        </w:rPr>
        <w:t xml:space="preserve">it was </w:t>
      </w:r>
      <w:r w:rsidRPr="00A877E9">
        <w:rPr>
          <w:rFonts w:ascii="Times New Roman" w:hAnsi="Times New Roman" w:cs="Times New Roman"/>
          <w:sz w:val="24"/>
          <w:szCs w:val="24"/>
        </w:rPr>
        <w:t xml:space="preserve">held that a master’s failure to supervise the watchstanding of a newly licensed third mate breached the owner’s duty to exercise diligence in selecting, training, and supervising the vessel’s crew. </w:t>
      </w:r>
      <w:r w:rsidRPr="00A877E9">
        <w:rPr>
          <w:rFonts w:ascii="Times New Roman" w:hAnsi="Times New Roman" w:cs="Times New Roman"/>
          <w:i/>
          <w:iCs/>
          <w:sz w:val="24"/>
          <w:szCs w:val="24"/>
        </w:rPr>
        <w:t>Warrior &amp; Gulf Nav. Co. Limitation Proceedings</w:t>
      </w:r>
      <w:r w:rsidRPr="00A877E9">
        <w:rPr>
          <w:rFonts w:ascii="Times New Roman" w:hAnsi="Times New Roman" w:cs="Times New Roman"/>
          <w:sz w:val="24"/>
          <w:szCs w:val="24"/>
        </w:rPr>
        <w:t xml:space="preserve">, 1997 AMC 1432 </w:t>
      </w:r>
      <w:r w:rsidRPr="00A877E9">
        <w:rPr>
          <w:rFonts w:ascii="Times New Roman" w:hAnsi="Times New Roman" w:cs="Times New Roman"/>
          <w:sz w:val="24"/>
          <w:szCs w:val="24"/>
        </w:rPr>
        <w:lastRenderedPageBreak/>
        <w:t xml:space="preserve">(S.D. Ala. 1996), found privity and knowledge when </w:t>
      </w:r>
      <w:r w:rsidR="00E04DB9" w:rsidRPr="00A877E9">
        <w:rPr>
          <w:rFonts w:ascii="Times New Roman" w:hAnsi="Times New Roman" w:cs="Times New Roman"/>
          <w:sz w:val="24"/>
          <w:szCs w:val="24"/>
        </w:rPr>
        <w:t xml:space="preserve">no meaningful training program existed </w:t>
      </w:r>
      <w:r w:rsidRPr="00A877E9">
        <w:rPr>
          <w:rFonts w:ascii="Times New Roman" w:hAnsi="Times New Roman" w:cs="Times New Roman"/>
          <w:sz w:val="24"/>
          <w:szCs w:val="24"/>
        </w:rPr>
        <w:t xml:space="preserve">for tug officers. </w:t>
      </w:r>
      <w:r w:rsidRPr="00A877E9">
        <w:rPr>
          <w:rFonts w:ascii="Times New Roman" w:hAnsi="Times New Roman" w:cs="Times New Roman"/>
          <w:i/>
          <w:iCs/>
          <w:sz w:val="24"/>
          <w:szCs w:val="24"/>
        </w:rPr>
        <w:t>Lockheed Martin Corp. v. Unknown Vessel</w:t>
      </w:r>
      <w:r w:rsidRPr="00A877E9">
        <w:rPr>
          <w:rFonts w:ascii="Times New Roman" w:hAnsi="Times New Roman" w:cs="Times New Roman"/>
          <w:sz w:val="24"/>
          <w:szCs w:val="24"/>
        </w:rPr>
        <w:t>, 2007 AMC 1338 (N.D. N.Y. 2007), found that management knew of the lack of training and supervision for a vessel operator</w:t>
      </w:r>
      <w:r w:rsidR="00737251" w:rsidRPr="00A877E9">
        <w:rPr>
          <w:rFonts w:ascii="Times New Roman" w:hAnsi="Times New Roman" w:cs="Times New Roman"/>
          <w:sz w:val="24"/>
          <w:szCs w:val="24"/>
        </w:rPr>
        <w:t xml:space="preserve"> and could not limit liability.</w:t>
      </w:r>
    </w:p>
    <w:p w14:paraId="68F5CDF4" w14:textId="12814B52" w:rsidR="006E3AE8" w:rsidRPr="00A877E9" w:rsidRDefault="006E3AE8" w:rsidP="006E3AE8">
      <w:pPr>
        <w:jc w:val="both"/>
        <w:rPr>
          <w:rFonts w:ascii="Times New Roman" w:hAnsi="Times New Roman" w:cs="Times New Roman"/>
          <w:sz w:val="24"/>
          <w:szCs w:val="24"/>
        </w:rPr>
      </w:pPr>
      <w:r w:rsidRPr="00A877E9">
        <w:rPr>
          <w:rFonts w:ascii="Times New Roman" w:hAnsi="Times New Roman" w:cs="Times New Roman"/>
          <w:b/>
          <w:bCs/>
          <w:sz w:val="24"/>
          <w:szCs w:val="24"/>
        </w:rPr>
        <w:t>Competent Crew:</w:t>
      </w:r>
      <w:r w:rsidRPr="00A877E9">
        <w:rPr>
          <w:rFonts w:ascii="Times New Roman" w:hAnsi="Times New Roman" w:cs="Times New Roman"/>
          <w:sz w:val="24"/>
          <w:szCs w:val="24"/>
        </w:rPr>
        <w:t xml:space="preserve"> The owner has a non-delegable duty to provide an adequate and competent crew for the intended voyage. </w:t>
      </w:r>
      <w:r w:rsidRPr="00A877E9">
        <w:rPr>
          <w:rFonts w:ascii="Times New Roman" w:hAnsi="Times New Roman" w:cs="Times New Roman"/>
          <w:i/>
          <w:iCs/>
          <w:sz w:val="24"/>
          <w:szCs w:val="24"/>
        </w:rPr>
        <w:t>The Ocean Prince v. United States</w:t>
      </w:r>
      <w:r w:rsidRPr="00A877E9">
        <w:rPr>
          <w:rFonts w:ascii="Times New Roman" w:hAnsi="Times New Roman" w:cs="Times New Roman"/>
          <w:sz w:val="24"/>
          <w:szCs w:val="24"/>
        </w:rPr>
        <w:t>, 584 F.2d 1151 (2nd Cir. 1976)</w:t>
      </w:r>
      <w:r w:rsidR="009B5799" w:rsidRPr="00A877E9">
        <w:rPr>
          <w:rStyle w:val="FootnoteReference"/>
          <w:rFonts w:ascii="Times New Roman" w:hAnsi="Times New Roman" w:cs="Times New Roman"/>
          <w:sz w:val="24"/>
          <w:szCs w:val="24"/>
        </w:rPr>
        <w:t xml:space="preserve"> </w:t>
      </w:r>
      <w:r w:rsidR="009B5799" w:rsidRPr="00A877E9">
        <w:rPr>
          <w:rStyle w:val="FootnoteReference"/>
          <w:rFonts w:ascii="Times New Roman" w:hAnsi="Times New Roman" w:cs="Times New Roman"/>
          <w:sz w:val="24"/>
          <w:szCs w:val="24"/>
        </w:rPr>
        <w:footnoteReference w:id="24"/>
      </w:r>
      <w:r w:rsidRPr="00A877E9">
        <w:rPr>
          <w:rFonts w:ascii="Times New Roman" w:hAnsi="Times New Roman" w:cs="Times New Roman"/>
          <w:sz w:val="24"/>
          <w:szCs w:val="24"/>
        </w:rPr>
        <w:t xml:space="preserve">; </w:t>
      </w:r>
      <w:r w:rsidRPr="00A877E9">
        <w:rPr>
          <w:rFonts w:ascii="Times New Roman" w:hAnsi="Times New Roman" w:cs="Times New Roman"/>
          <w:i/>
          <w:iCs/>
          <w:sz w:val="24"/>
          <w:szCs w:val="24"/>
        </w:rPr>
        <w:t>Empire Seafoods Inc. v. Anderson</w:t>
      </w:r>
      <w:r w:rsidRPr="00A877E9">
        <w:rPr>
          <w:rFonts w:ascii="Times New Roman" w:hAnsi="Times New Roman" w:cs="Times New Roman"/>
          <w:sz w:val="24"/>
          <w:szCs w:val="24"/>
        </w:rPr>
        <w:t xml:space="preserve">, 398 F.2d 204, 1968 AMC 2264 (5th Cir. 1968); </w:t>
      </w:r>
      <w:r w:rsidRPr="00A877E9">
        <w:rPr>
          <w:rFonts w:ascii="Times New Roman" w:hAnsi="Times New Roman" w:cs="Times New Roman"/>
          <w:i/>
          <w:iCs/>
          <w:sz w:val="24"/>
          <w:szCs w:val="24"/>
        </w:rPr>
        <w:t>Admiral Towing Co. v. Wollen</w:t>
      </w:r>
      <w:r w:rsidRPr="00A877E9">
        <w:rPr>
          <w:rFonts w:ascii="Times New Roman" w:hAnsi="Times New Roman" w:cs="Times New Roman"/>
          <w:sz w:val="24"/>
          <w:szCs w:val="24"/>
        </w:rPr>
        <w:t xml:space="preserve">, 290 F.2d 641, 1961 AMC 2333 (9th Cir. 1961). Privity and knowledge are found even when crew hiring is delegated to the master. </w:t>
      </w:r>
      <w:r w:rsidRPr="00A877E9">
        <w:rPr>
          <w:rFonts w:ascii="Times New Roman" w:hAnsi="Times New Roman" w:cs="Times New Roman"/>
          <w:i/>
          <w:iCs/>
          <w:sz w:val="24"/>
          <w:szCs w:val="24"/>
        </w:rPr>
        <w:t>In re Ocean Foods Boat Co</w:t>
      </w:r>
      <w:r w:rsidRPr="00A877E9">
        <w:rPr>
          <w:rFonts w:ascii="Times New Roman" w:hAnsi="Times New Roman" w:cs="Times New Roman"/>
          <w:sz w:val="24"/>
          <w:szCs w:val="24"/>
        </w:rPr>
        <w:t>., 692 F.Supp. 1253, 1989 AMC 579 (D. Or. 1988). The issue is whether a loss resulted from mere negligence of officers and crew, in which case the owner may limit liability</w:t>
      </w:r>
      <w:r w:rsidR="0069308D" w:rsidRPr="00A877E9">
        <w:rPr>
          <w:rFonts w:ascii="Times New Roman" w:hAnsi="Times New Roman" w:cs="Times New Roman"/>
          <w:sz w:val="24"/>
          <w:szCs w:val="24"/>
        </w:rPr>
        <w:t>,</w:t>
      </w:r>
      <w:r w:rsidRPr="00A877E9">
        <w:rPr>
          <w:rFonts w:ascii="Times New Roman" w:hAnsi="Times New Roman" w:cs="Times New Roman"/>
          <w:sz w:val="24"/>
          <w:szCs w:val="24"/>
        </w:rPr>
        <w:t xml:space="preserve"> or from incompetence, which bars the right to limit. </w:t>
      </w:r>
      <w:r w:rsidRPr="00A877E9">
        <w:rPr>
          <w:rFonts w:ascii="Times New Roman" w:hAnsi="Times New Roman" w:cs="Times New Roman"/>
          <w:i/>
          <w:iCs/>
          <w:sz w:val="24"/>
          <w:szCs w:val="24"/>
        </w:rPr>
        <w:t>In re Hellenic Cruises Ltd</w:t>
      </w:r>
      <w:r w:rsidRPr="00A877E9">
        <w:rPr>
          <w:rFonts w:ascii="Times New Roman" w:hAnsi="Times New Roman" w:cs="Times New Roman"/>
          <w:sz w:val="24"/>
          <w:szCs w:val="24"/>
        </w:rPr>
        <w:t xml:space="preserve">., </w:t>
      </w:r>
      <w:r w:rsidR="0069308D" w:rsidRPr="00A877E9">
        <w:rPr>
          <w:rFonts w:ascii="Times New Roman" w:hAnsi="Times New Roman" w:cs="Times New Roman"/>
          <w:sz w:val="24"/>
          <w:szCs w:val="24"/>
        </w:rPr>
        <w:t xml:space="preserve">813 F.2d 634, </w:t>
      </w:r>
      <w:r w:rsidRPr="00A877E9">
        <w:rPr>
          <w:rFonts w:ascii="Times New Roman" w:hAnsi="Times New Roman" w:cs="Times New Roman"/>
          <w:sz w:val="24"/>
          <w:szCs w:val="24"/>
        </w:rPr>
        <w:t>1987 AMC 247</w:t>
      </w:r>
      <w:r w:rsidR="0069308D" w:rsidRPr="00A877E9">
        <w:rPr>
          <w:rFonts w:ascii="Times New Roman" w:hAnsi="Times New Roman" w:cs="Times New Roman"/>
          <w:sz w:val="24"/>
          <w:szCs w:val="24"/>
        </w:rPr>
        <w:t>0</w:t>
      </w:r>
      <w:r w:rsidRPr="00A877E9">
        <w:rPr>
          <w:rFonts w:ascii="Times New Roman" w:hAnsi="Times New Roman" w:cs="Times New Roman"/>
          <w:sz w:val="24"/>
          <w:szCs w:val="24"/>
        </w:rPr>
        <w:t xml:space="preserve"> (4th Cir. 1987). </w:t>
      </w:r>
      <w:r w:rsidRPr="00A877E9">
        <w:rPr>
          <w:rFonts w:ascii="Times New Roman" w:hAnsi="Times New Roman" w:cs="Times New Roman"/>
          <w:i/>
          <w:iCs/>
          <w:sz w:val="24"/>
          <w:szCs w:val="24"/>
        </w:rPr>
        <w:t>Matter of Ta Chi Nav. Corp</w:t>
      </w:r>
      <w:r w:rsidRPr="00A877E9">
        <w:rPr>
          <w:rFonts w:ascii="Times New Roman" w:hAnsi="Times New Roman" w:cs="Times New Roman"/>
          <w:sz w:val="24"/>
          <w:szCs w:val="24"/>
        </w:rPr>
        <w:t>. S/A, 513 F.Supp. 148, 1982 AMC 1710 (E.D. La. 1981), rev’d, 691 F.2d 873</w:t>
      </w:r>
      <w:r w:rsidR="007847FF" w:rsidRPr="00A877E9">
        <w:rPr>
          <w:rStyle w:val="FootnoteReference"/>
          <w:rFonts w:ascii="Times New Roman" w:hAnsi="Times New Roman" w:cs="Times New Roman"/>
          <w:sz w:val="24"/>
          <w:szCs w:val="24"/>
        </w:rPr>
        <w:footnoteReference w:id="25"/>
      </w:r>
      <w:r w:rsidRPr="00A877E9">
        <w:rPr>
          <w:rFonts w:ascii="Times New Roman" w:hAnsi="Times New Roman" w:cs="Times New Roman"/>
          <w:sz w:val="24"/>
          <w:szCs w:val="24"/>
        </w:rPr>
        <w:t xml:space="preserve">, denied limitation on the ground that the master’s errors were so gross they amounted to incompetence. The burden is on the owner to establish crew competence or that incompetence did not cause the loss. See also </w:t>
      </w:r>
      <w:r w:rsidRPr="00A877E9">
        <w:rPr>
          <w:rFonts w:ascii="Times New Roman" w:hAnsi="Times New Roman" w:cs="Times New Roman"/>
          <w:i/>
          <w:iCs/>
          <w:sz w:val="24"/>
          <w:szCs w:val="24"/>
        </w:rPr>
        <w:t>Complaint of Seiriki Kisen Daisha</w:t>
      </w:r>
      <w:r w:rsidRPr="00A877E9">
        <w:rPr>
          <w:rFonts w:ascii="Times New Roman" w:hAnsi="Times New Roman" w:cs="Times New Roman"/>
          <w:sz w:val="24"/>
          <w:szCs w:val="24"/>
        </w:rPr>
        <w:t>, 629 F.Supp. 1374, 1986 AMC 913 (S.D.N.Y. 1986)</w:t>
      </w:r>
      <w:r w:rsidR="007847FF" w:rsidRPr="00A877E9">
        <w:rPr>
          <w:rStyle w:val="FootnoteReference"/>
          <w:rFonts w:ascii="Times New Roman" w:hAnsi="Times New Roman" w:cs="Times New Roman"/>
          <w:sz w:val="24"/>
          <w:szCs w:val="24"/>
        </w:rPr>
        <w:footnoteReference w:id="26"/>
      </w:r>
      <w:r w:rsidRPr="00A877E9">
        <w:rPr>
          <w:rFonts w:ascii="Times New Roman" w:hAnsi="Times New Roman" w:cs="Times New Roman"/>
          <w:sz w:val="24"/>
          <w:szCs w:val="24"/>
        </w:rPr>
        <w:t xml:space="preserve">. </w:t>
      </w:r>
      <w:r w:rsidRPr="00A877E9">
        <w:rPr>
          <w:rFonts w:ascii="Times New Roman" w:hAnsi="Times New Roman" w:cs="Times New Roman"/>
          <w:i/>
          <w:iCs/>
          <w:sz w:val="24"/>
          <w:szCs w:val="24"/>
        </w:rPr>
        <w:t>In re Potomac Transport Inc</w:t>
      </w:r>
      <w:r w:rsidRPr="00A877E9">
        <w:rPr>
          <w:rFonts w:ascii="Times New Roman" w:hAnsi="Times New Roman" w:cs="Times New Roman"/>
          <w:sz w:val="24"/>
          <w:szCs w:val="24"/>
        </w:rPr>
        <w:t xml:space="preserve">., 909 F.2d 42, 1991 AMC 190 (2nd Cir. 1990), held that gross negligence of watch officers may raise a presumption of incompetence, rebuttable by showing due diligence in crew selection and training. Knowledge of </w:t>
      </w:r>
      <w:r w:rsidR="00E04DB9" w:rsidRPr="00A877E9">
        <w:rPr>
          <w:rFonts w:ascii="Times New Roman" w:hAnsi="Times New Roman" w:cs="Times New Roman"/>
          <w:sz w:val="24"/>
          <w:szCs w:val="24"/>
        </w:rPr>
        <w:t>the temporary incompetency of crewmembers, along with the time and opportunity for the owner to provide relief, defeats limitations</w:t>
      </w:r>
      <w:r w:rsidRPr="00A877E9">
        <w:rPr>
          <w:rFonts w:ascii="Times New Roman" w:hAnsi="Times New Roman" w:cs="Times New Roman"/>
          <w:sz w:val="24"/>
          <w:szCs w:val="24"/>
        </w:rPr>
        <w:t xml:space="preserve">. </w:t>
      </w:r>
      <w:r w:rsidRPr="00A877E9">
        <w:rPr>
          <w:rFonts w:ascii="Times New Roman" w:hAnsi="Times New Roman" w:cs="Times New Roman"/>
          <w:i/>
          <w:iCs/>
          <w:sz w:val="24"/>
          <w:szCs w:val="24"/>
        </w:rPr>
        <w:t>Complaint of Armatur</w:t>
      </w:r>
      <w:r w:rsidRPr="00A877E9">
        <w:rPr>
          <w:rFonts w:ascii="Times New Roman" w:hAnsi="Times New Roman" w:cs="Times New Roman"/>
          <w:sz w:val="24"/>
          <w:szCs w:val="24"/>
        </w:rPr>
        <w:t xml:space="preserve">, 710 F.Supp. 390, 1990 AMC 557 (D.P.R. 1989), found privity and knowledge where the owner knew the master had a "grinding work schedule," contributing to a grounding caused by exhaustion. </w:t>
      </w:r>
      <w:r w:rsidRPr="00A877E9">
        <w:rPr>
          <w:rFonts w:ascii="Times New Roman" w:hAnsi="Times New Roman" w:cs="Times New Roman"/>
          <w:i/>
          <w:iCs/>
          <w:sz w:val="24"/>
          <w:szCs w:val="24"/>
        </w:rPr>
        <w:t>Warrior &amp; Gulf Nav. Co. Limitation Proceedings</w:t>
      </w:r>
      <w:r w:rsidRPr="00A877E9">
        <w:rPr>
          <w:rFonts w:ascii="Times New Roman" w:hAnsi="Times New Roman" w:cs="Times New Roman"/>
          <w:sz w:val="24"/>
          <w:szCs w:val="24"/>
        </w:rPr>
        <w:t>, 1997 AMC 1432 (S.D. Ala. 1996), found privity and knowledge of a tug owner for hiring an incompetent pilot with a history of seven reportable accidents knowable upon reasonable inquiry.</w:t>
      </w:r>
    </w:p>
    <w:p w14:paraId="38EAF8C3" w14:textId="7E55ED51" w:rsidR="006E3AE8" w:rsidRPr="00A877E9" w:rsidRDefault="006E3AE8" w:rsidP="006E3AE8">
      <w:pPr>
        <w:jc w:val="both"/>
        <w:rPr>
          <w:rFonts w:ascii="Times New Roman" w:hAnsi="Times New Roman" w:cs="Times New Roman"/>
          <w:sz w:val="24"/>
          <w:szCs w:val="24"/>
        </w:rPr>
      </w:pPr>
      <w:r w:rsidRPr="00A877E9">
        <w:rPr>
          <w:rFonts w:ascii="Times New Roman" w:hAnsi="Times New Roman" w:cs="Times New Roman"/>
          <w:b/>
          <w:bCs/>
          <w:sz w:val="24"/>
          <w:szCs w:val="24"/>
        </w:rPr>
        <w:t>Negligent Entrustment:</w:t>
      </w:r>
      <w:r w:rsidRPr="00A877E9">
        <w:rPr>
          <w:rFonts w:ascii="Times New Roman" w:hAnsi="Times New Roman" w:cs="Times New Roman"/>
          <w:sz w:val="24"/>
          <w:szCs w:val="24"/>
        </w:rPr>
        <w:t xml:space="preserve"> </w:t>
      </w:r>
      <w:r w:rsidRPr="00A877E9">
        <w:rPr>
          <w:rFonts w:ascii="Times New Roman" w:hAnsi="Times New Roman" w:cs="Times New Roman"/>
          <w:i/>
          <w:iCs/>
          <w:sz w:val="24"/>
          <w:szCs w:val="24"/>
        </w:rPr>
        <w:t>Favorito v. Pannell</w:t>
      </w:r>
      <w:r w:rsidRPr="00A877E9">
        <w:rPr>
          <w:rFonts w:ascii="Times New Roman" w:hAnsi="Times New Roman" w:cs="Times New Roman"/>
          <w:sz w:val="24"/>
          <w:szCs w:val="24"/>
        </w:rPr>
        <w:t xml:space="preserve">, 27 F.3d 716, 1994 AMC 2320 (1st Cir. 1994), states “the owner may be held liable for entrusting [the] vehicle to an incompetent, reckless, or unfit driver if the owner knew or should have known of the driver's incompetence, inexperience, or recklessness.” </w:t>
      </w:r>
      <w:r w:rsidRPr="00A877E9">
        <w:rPr>
          <w:rFonts w:ascii="Times New Roman" w:hAnsi="Times New Roman" w:cs="Times New Roman"/>
          <w:i/>
          <w:iCs/>
          <w:sz w:val="24"/>
          <w:szCs w:val="24"/>
        </w:rPr>
        <w:t>Joyce v. Joyce</w:t>
      </w:r>
      <w:r w:rsidRPr="00A877E9">
        <w:rPr>
          <w:rFonts w:ascii="Times New Roman" w:hAnsi="Times New Roman" w:cs="Times New Roman"/>
          <w:sz w:val="24"/>
          <w:szCs w:val="24"/>
        </w:rPr>
        <w:t xml:space="preserve">, 975 F.2d 379 (7th Cir. 1992), affirmed </w:t>
      </w:r>
      <w:r w:rsidR="00555D2D" w:rsidRPr="00A877E9">
        <w:rPr>
          <w:rFonts w:ascii="Times New Roman" w:hAnsi="Times New Roman" w:cs="Times New Roman"/>
          <w:sz w:val="24"/>
          <w:szCs w:val="24"/>
        </w:rPr>
        <w:t>the dismissal</w:t>
      </w:r>
      <w:r w:rsidRPr="00A877E9">
        <w:rPr>
          <w:rFonts w:ascii="Times New Roman" w:hAnsi="Times New Roman" w:cs="Times New Roman"/>
          <w:sz w:val="24"/>
          <w:szCs w:val="24"/>
        </w:rPr>
        <w:t xml:space="preserve"> of a limitation complaint concerning an injured passenger who claimed “negligent entrustment” to an operator without sufficient skill and experience. The court reasoned that if the owner was not in privity with the operator’s negligence, the underlying suit could not succeed</w:t>
      </w:r>
      <w:r w:rsidR="00E04DB9" w:rsidRPr="00A877E9">
        <w:rPr>
          <w:rFonts w:ascii="Times New Roman" w:hAnsi="Times New Roman" w:cs="Times New Roman"/>
          <w:sz w:val="24"/>
          <w:szCs w:val="24"/>
        </w:rPr>
        <w:t>. However,</w:t>
      </w:r>
      <w:r w:rsidRPr="00A877E9">
        <w:rPr>
          <w:rFonts w:ascii="Times New Roman" w:hAnsi="Times New Roman" w:cs="Times New Roman"/>
          <w:sz w:val="24"/>
          <w:szCs w:val="24"/>
        </w:rPr>
        <w:t xml:space="preserve"> if the owner had sufficient knowledge of the operator’s incompetence to support negligent entrustment, that knowledge would defeat limitation. </w:t>
      </w:r>
      <w:r w:rsidRPr="00A877E9">
        <w:rPr>
          <w:rFonts w:ascii="Times New Roman" w:hAnsi="Times New Roman" w:cs="Times New Roman"/>
          <w:i/>
          <w:iCs/>
          <w:sz w:val="24"/>
          <w:szCs w:val="24"/>
        </w:rPr>
        <w:t>In re Cedar Bay Boat Rentals LLC</w:t>
      </w:r>
      <w:r w:rsidRPr="00A877E9">
        <w:rPr>
          <w:rFonts w:ascii="Times New Roman" w:hAnsi="Times New Roman" w:cs="Times New Roman"/>
          <w:sz w:val="24"/>
          <w:szCs w:val="24"/>
        </w:rPr>
        <w:t xml:space="preserve">, 2012 U.S. Dist. Lexis 109635, 2012 WL 3230982 (M.D. Fla. 2012), held that </w:t>
      </w:r>
      <w:r w:rsidRPr="00A877E9">
        <w:rPr>
          <w:rFonts w:ascii="Times New Roman" w:hAnsi="Times New Roman" w:cs="Times New Roman"/>
          <w:i/>
          <w:iCs/>
          <w:sz w:val="24"/>
          <w:szCs w:val="24"/>
        </w:rPr>
        <w:t>Joyce</w:t>
      </w:r>
      <w:r w:rsidRPr="00A877E9">
        <w:rPr>
          <w:rFonts w:ascii="Times New Roman" w:hAnsi="Times New Roman" w:cs="Times New Roman"/>
          <w:sz w:val="24"/>
          <w:szCs w:val="24"/>
        </w:rPr>
        <w:t xml:space="preserve"> should be restricted to claims against individual owners and not applied to corporate or LLC owners. </w:t>
      </w:r>
      <w:r w:rsidRPr="00A877E9">
        <w:rPr>
          <w:rFonts w:ascii="Times New Roman" w:hAnsi="Times New Roman" w:cs="Times New Roman"/>
          <w:i/>
          <w:iCs/>
          <w:sz w:val="24"/>
          <w:szCs w:val="24"/>
        </w:rPr>
        <w:t>In re Complaint of Messina</w:t>
      </w:r>
      <w:r w:rsidRPr="00A877E9">
        <w:rPr>
          <w:rFonts w:ascii="Times New Roman" w:hAnsi="Times New Roman" w:cs="Times New Roman"/>
          <w:sz w:val="24"/>
          <w:szCs w:val="24"/>
        </w:rPr>
        <w:t xml:space="preserve">, 574 </w:t>
      </w:r>
      <w:r w:rsidRPr="00A877E9">
        <w:rPr>
          <w:rFonts w:ascii="Times New Roman" w:hAnsi="Times New Roman" w:cs="Times New Roman"/>
          <w:sz w:val="24"/>
          <w:szCs w:val="24"/>
        </w:rPr>
        <w:lastRenderedPageBreak/>
        <w:t xml:space="preserve">F.3d 119 (2nd Cir. 2009), found privity and knowledge of a personal watercraft owner who believed the operator was competent but had no objective facts to support that belief. See also </w:t>
      </w:r>
      <w:r w:rsidRPr="00A877E9">
        <w:rPr>
          <w:rFonts w:ascii="Times New Roman" w:hAnsi="Times New Roman" w:cs="Times New Roman"/>
          <w:i/>
          <w:iCs/>
          <w:sz w:val="24"/>
          <w:szCs w:val="24"/>
        </w:rPr>
        <w:t>In Re Complaint of Royal Caribbean</w:t>
      </w:r>
      <w:r w:rsidRPr="00A877E9">
        <w:rPr>
          <w:rFonts w:ascii="Times New Roman" w:hAnsi="Times New Roman" w:cs="Times New Roman"/>
          <w:sz w:val="24"/>
          <w:szCs w:val="24"/>
        </w:rPr>
        <w:t xml:space="preserve">, 2013 AMC 708 (S.D. Fla. 2013). </w:t>
      </w:r>
      <w:r w:rsidRPr="00A877E9">
        <w:rPr>
          <w:rFonts w:ascii="Times New Roman" w:hAnsi="Times New Roman" w:cs="Times New Roman"/>
          <w:i/>
          <w:iCs/>
          <w:sz w:val="24"/>
          <w:szCs w:val="24"/>
        </w:rPr>
        <w:t>Pace v. Davis</w:t>
      </w:r>
      <w:r w:rsidRPr="00A877E9">
        <w:rPr>
          <w:rFonts w:ascii="Times New Roman" w:hAnsi="Times New Roman" w:cs="Times New Roman"/>
          <w:sz w:val="24"/>
          <w:szCs w:val="24"/>
        </w:rPr>
        <w:t>, 161 Wn. App. 1032 (2011), addressed negligent entrustment, affirming denial of liability for an owner who instructed others not to use the watercraft that day, emphasizing the necessity of consent to relinquish control.</w:t>
      </w:r>
    </w:p>
    <w:p w14:paraId="670AFBFA" w14:textId="214460DB" w:rsidR="006E3AE8" w:rsidRPr="00A877E9" w:rsidRDefault="006E3AE8" w:rsidP="006E3AE8">
      <w:pPr>
        <w:jc w:val="both"/>
        <w:rPr>
          <w:rFonts w:ascii="Times New Roman" w:hAnsi="Times New Roman" w:cs="Times New Roman"/>
          <w:sz w:val="24"/>
          <w:szCs w:val="24"/>
        </w:rPr>
      </w:pPr>
      <w:r w:rsidRPr="00A877E9">
        <w:rPr>
          <w:rFonts w:ascii="Times New Roman" w:hAnsi="Times New Roman" w:cs="Times New Roman"/>
          <w:b/>
          <w:bCs/>
          <w:sz w:val="24"/>
          <w:szCs w:val="24"/>
        </w:rPr>
        <w:t>Fatigue of Crewmembers:</w:t>
      </w:r>
      <w:r w:rsidRPr="00A877E9">
        <w:rPr>
          <w:rFonts w:ascii="Times New Roman" w:hAnsi="Times New Roman" w:cs="Times New Roman"/>
          <w:sz w:val="24"/>
          <w:szCs w:val="24"/>
        </w:rPr>
        <w:t xml:space="preserve"> </w:t>
      </w:r>
      <w:r w:rsidRPr="00A877E9">
        <w:rPr>
          <w:rFonts w:ascii="Times New Roman" w:hAnsi="Times New Roman" w:cs="Times New Roman"/>
          <w:i/>
          <w:iCs/>
          <w:sz w:val="24"/>
          <w:szCs w:val="24"/>
        </w:rPr>
        <w:t>State of Washington v. Sea Coast Towing Inc</w:t>
      </w:r>
      <w:r w:rsidRPr="00A877E9">
        <w:rPr>
          <w:rFonts w:ascii="Times New Roman" w:hAnsi="Times New Roman" w:cs="Times New Roman"/>
          <w:sz w:val="24"/>
          <w:szCs w:val="24"/>
        </w:rPr>
        <w:t>., 2005 AMC 572 (W.D. Wa. 2004), held that the owner misinterpreted Coast Guard rest regulations and failed to ensure compliance with the 12-hour work limitation but found insufficient proof that a tug master who fell asleep at the wheel violated the regulation in the 48 hours before an allision with a bridge.</w:t>
      </w:r>
    </w:p>
    <w:p w14:paraId="3F9FBFDA" w14:textId="53E34941" w:rsidR="00737251" w:rsidRPr="00A877E9" w:rsidRDefault="006E3AE8" w:rsidP="006E3AE8">
      <w:pPr>
        <w:jc w:val="both"/>
        <w:rPr>
          <w:rFonts w:ascii="Times New Roman" w:hAnsi="Times New Roman" w:cs="Times New Roman"/>
          <w:b/>
          <w:bCs/>
          <w:sz w:val="28"/>
          <w:szCs w:val="28"/>
        </w:rPr>
      </w:pPr>
      <w:r w:rsidRPr="00A877E9">
        <w:rPr>
          <w:rFonts w:ascii="Times New Roman" w:hAnsi="Times New Roman" w:cs="Times New Roman"/>
          <w:b/>
          <w:bCs/>
          <w:sz w:val="28"/>
          <w:szCs w:val="28"/>
        </w:rPr>
        <w:t>FSK Relevant Points of Interest:</w:t>
      </w:r>
    </w:p>
    <w:p w14:paraId="21E7F164" w14:textId="3F484DF3" w:rsidR="00737251" w:rsidRPr="00A877E9" w:rsidRDefault="00737251" w:rsidP="006E3AE8">
      <w:pPr>
        <w:jc w:val="both"/>
        <w:rPr>
          <w:rFonts w:ascii="Times New Roman" w:hAnsi="Times New Roman" w:cs="Times New Roman"/>
          <w:sz w:val="24"/>
          <w:szCs w:val="24"/>
        </w:rPr>
      </w:pPr>
      <w:r w:rsidRPr="00A877E9">
        <w:rPr>
          <w:rFonts w:ascii="Times New Roman" w:hAnsi="Times New Roman" w:cs="Times New Roman"/>
          <w:b/>
          <w:bCs/>
          <w:sz w:val="24"/>
          <w:szCs w:val="24"/>
        </w:rPr>
        <w:t>Maintenance and Repair Procedures:</w:t>
      </w:r>
      <w:r w:rsidRPr="00A877E9">
        <w:rPr>
          <w:rFonts w:ascii="Times New Roman" w:hAnsi="Times New Roman" w:cs="Times New Roman"/>
          <w:sz w:val="24"/>
          <w:szCs w:val="24"/>
        </w:rPr>
        <w:t xml:space="preserve"> </w:t>
      </w:r>
      <w:r w:rsidRPr="00A877E9">
        <w:rPr>
          <w:rFonts w:ascii="Times New Roman" w:hAnsi="Times New Roman" w:cs="Times New Roman"/>
          <w:i/>
          <w:iCs/>
          <w:sz w:val="24"/>
          <w:szCs w:val="24"/>
        </w:rPr>
        <w:t>In re Amoco Cadiz</w:t>
      </w:r>
      <w:r w:rsidRPr="00A877E9">
        <w:rPr>
          <w:rFonts w:ascii="Times New Roman" w:hAnsi="Times New Roman" w:cs="Times New Roman"/>
          <w:sz w:val="24"/>
          <w:szCs w:val="24"/>
        </w:rPr>
        <w:t>, 1984 AMC 2123 (N.D. Ill. 1984), aff’d, 1992 AMC 913 (7th Cir. 1992), the court found privity and knowledge when the owners failed to establish and implement adequate maintenance and repair procedures to ensure the vessel’s equipment was in good operating condition.</w:t>
      </w:r>
    </w:p>
    <w:p w14:paraId="5F85BE96" w14:textId="519A024C" w:rsidR="006E3AE8" w:rsidRPr="00A877E9" w:rsidRDefault="006E3AE8" w:rsidP="006E3AE8">
      <w:pPr>
        <w:jc w:val="both"/>
        <w:rPr>
          <w:rFonts w:ascii="Times New Roman" w:hAnsi="Times New Roman" w:cs="Times New Roman"/>
          <w:sz w:val="24"/>
          <w:szCs w:val="24"/>
        </w:rPr>
      </w:pPr>
      <w:r w:rsidRPr="00A877E9">
        <w:rPr>
          <w:rFonts w:ascii="Times New Roman" w:hAnsi="Times New Roman" w:cs="Times New Roman"/>
          <w:b/>
          <w:bCs/>
          <w:sz w:val="24"/>
          <w:szCs w:val="24"/>
        </w:rPr>
        <w:t>Effect of Owner’s Instructions to Remedy Known Conditions:</w:t>
      </w:r>
      <w:r w:rsidRPr="00A877E9">
        <w:rPr>
          <w:rFonts w:ascii="Times New Roman" w:hAnsi="Times New Roman" w:cs="Times New Roman"/>
          <w:sz w:val="24"/>
          <w:szCs w:val="24"/>
        </w:rPr>
        <w:t xml:space="preserve"> </w:t>
      </w:r>
      <w:r w:rsidRPr="00A877E9">
        <w:rPr>
          <w:rFonts w:ascii="Times New Roman" w:hAnsi="Times New Roman" w:cs="Times New Roman"/>
          <w:i/>
          <w:iCs/>
          <w:sz w:val="24"/>
          <w:szCs w:val="24"/>
        </w:rPr>
        <w:t>States S.S. Co. v. United States</w:t>
      </w:r>
      <w:r w:rsidRPr="00A877E9">
        <w:rPr>
          <w:rFonts w:ascii="Times New Roman" w:hAnsi="Times New Roman" w:cs="Times New Roman"/>
          <w:sz w:val="24"/>
          <w:szCs w:val="24"/>
        </w:rPr>
        <w:t>, 259 F.2d 458, 472 (9th Cir. 1957)</w:t>
      </w:r>
      <w:r w:rsidR="007847FF" w:rsidRPr="00A877E9">
        <w:rPr>
          <w:rStyle w:val="FootnoteReference"/>
          <w:rFonts w:ascii="Times New Roman" w:hAnsi="Times New Roman" w:cs="Times New Roman"/>
          <w:sz w:val="24"/>
          <w:szCs w:val="24"/>
        </w:rPr>
        <w:footnoteReference w:id="27"/>
      </w:r>
      <w:r w:rsidRPr="00A877E9">
        <w:rPr>
          <w:rFonts w:ascii="Times New Roman" w:hAnsi="Times New Roman" w:cs="Times New Roman"/>
          <w:sz w:val="24"/>
          <w:szCs w:val="24"/>
        </w:rPr>
        <w:t xml:space="preserve">, stated: “[W]here circumstances require owners or managing agents to act to make the vessel seaworthy, failure to take such action will result in denial of limitation. Mere instructions to subordinates are insufficient.” See also </w:t>
      </w:r>
      <w:r w:rsidRPr="00A877E9">
        <w:rPr>
          <w:rFonts w:ascii="Times New Roman" w:hAnsi="Times New Roman" w:cs="Times New Roman"/>
          <w:i/>
          <w:iCs/>
          <w:sz w:val="24"/>
          <w:szCs w:val="24"/>
        </w:rPr>
        <w:t>Leo LLC v. Flora</w:t>
      </w:r>
      <w:r w:rsidRPr="00A877E9">
        <w:rPr>
          <w:rFonts w:ascii="Times New Roman" w:hAnsi="Times New Roman" w:cs="Times New Roman"/>
          <w:sz w:val="24"/>
          <w:szCs w:val="24"/>
        </w:rPr>
        <w:t>, 2012 AMC 471 (W.D. Wa. 2011).</w:t>
      </w:r>
    </w:p>
    <w:p w14:paraId="78BEFB17" w14:textId="6E947556" w:rsidR="00181671" w:rsidRPr="00A877E9" w:rsidRDefault="006E3AE8" w:rsidP="006E3AE8">
      <w:pPr>
        <w:jc w:val="both"/>
        <w:rPr>
          <w:rFonts w:ascii="Times New Roman" w:hAnsi="Times New Roman" w:cs="Times New Roman"/>
          <w:sz w:val="24"/>
          <w:szCs w:val="24"/>
        </w:rPr>
      </w:pPr>
      <w:r w:rsidRPr="00A877E9">
        <w:rPr>
          <w:rFonts w:ascii="Times New Roman" w:hAnsi="Times New Roman" w:cs="Times New Roman"/>
          <w:b/>
          <w:bCs/>
          <w:sz w:val="24"/>
          <w:szCs w:val="24"/>
        </w:rPr>
        <w:t>Errors by Compulsory Pilots:</w:t>
      </w:r>
      <w:r w:rsidRPr="00A877E9">
        <w:rPr>
          <w:rFonts w:ascii="Times New Roman" w:hAnsi="Times New Roman" w:cs="Times New Roman"/>
          <w:sz w:val="24"/>
          <w:szCs w:val="24"/>
        </w:rPr>
        <w:t xml:space="preserve"> </w:t>
      </w:r>
      <w:r w:rsidRPr="00A877E9">
        <w:rPr>
          <w:rFonts w:ascii="Times New Roman" w:hAnsi="Times New Roman" w:cs="Times New Roman"/>
          <w:i/>
          <w:iCs/>
          <w:sz w:val="24"/>
          <w:szCs w:val="24"/>
        </w:rPr>
        <w:t>Mo Barge Lines Inc. Limitation Proceedings</w:t>
      </w:r>
      <w:r w:rsidRPr="00A877E9">
        <w:rPr>
          <w:rFonts w:ascii="Times New Roman" w:hAnsi="Times New Roman" w:cs="Times New Roman"/>
          <w:sz w:val="24"/>
          <w:szCs w:val="24"/>
        </w:rPr>
        <w:t>, 2004 AMC 693 (8th Cir. 2004)</w:t>
      </w:r>
      <w:r w:rsidR="00B41590" w:rsidRPr="00A877E9">
        <w:rPr>
          <w:rStyle w:val="FootnoteReference"/>
          <w:rFonts w:ascii="Times New Roman" w:hAnsi="Times New Roman" w:cs="Times New Roman"/>
          <w:sz w:val="24"/>
          <w:szCs w:val="24"/>
        </w:rPr>
        <w:footnoteReference w:id="28"/>
      </w:r>
      <w:r w:rsidR="002F5804" w:rsidRPr="00A877E9">
        <w:rPr>
          <w:rFonts w:ascii="Times New Roman" w:hAnsi="Times New Roman" w:cs="Times New Roman"/>
          <w:sz w:val="24"/>
          <w:szCs w:val="24"/>
        </w:rPr>
        <w:t xml:space="preserve"> clarified that no privity is</w:t>
      </w:r>
      <w:r w:rsidRPr="00A877E9">
        <w:rPr>
          <w:rFonts w:ascii="Times New Roman" w:hAnsi="Times New Roman" w:cs="Times New Roman"/>
          <w:sz w:val="24"/>
          <w:szCs w:val="24"/>
        </w:rPr>
        <w:t xml:space="preserve"> attributed to the owner for a vessel’s pilot where hiring the pilot was not negligent and there was no equipment failure or breach of the owner’s duty of instruction.</w:t>
      </w:r>
    </w:p>
    <w:p w14:paraId="7194D05A" w14:textId="77777777" w:rsidR="00181671" w:rsidRDefault="00181671" w:rsidP="006E3AE8">
      <w:pPr>
        <w:jc w:val="both"/>
        <w:rPr>
          <w:rFonts w:ascii="Times New Roman" w:hAnsi="Times New Roman" w:cs="Times New Roman"/>
          <w:b/>
          <w:bCs/>
          <w:sz w:val="24"/>
          <w:szCs w:val="24"/>
        </w:rPr>
      </w:pPr>
    </w:p>
    <w:p w14:paraId="31286833" w14:textId="77777777" w:rsidR="00FA7A13" w:rsidRDefault="00FA7A13" w:rsidP="006E3AE8">
      <w:pPr>
        <w:jc w:val="both"/>
        <w:rPr>
          <w:rFonts w:ascii="Times New Roman" w:hAnsi="Times New Roman" w:cs="Times New Roman"/>
          <w:b/>
          <w:bCs/>
          <w:sz w:val="28"/>
          <w:szCs w:val="28"/>
        </w:rPr>
      </w:pPr>
    </w:p>
    <w:p w14:paraId="0058261F" w14:textId="77777777" w:rsidR="00FA7A13" w:rsidRDefault="00FA7A13" w:rsidP="006E3AE8">
      <w:pPr>
        <w:jc w:val="both"/>
        <w:rPr>
          <w:rFonts w:ascii="Times New Roman" w:hAnsi="Times New Roman" w:cs="Times New Roman"/>
          <w:b/>
          <w:bCs/>
          <w:sz w:val="28"/>
          <w:szCs w:val="28"/>
        </w:rPr>
      </w:pPr>
    </w:p>
    <w:p w14:paraId="340C91E4" w14:textId="77777777" w:rsidR="00FA7A13" w:rsidRDefault="00FA7A13" w:rsidP="006E3AE8">
      <w:pPr>
        <w:jc w:val="both"/>
        <w:rPr>
          <w:rFonts w:ascii="Times New Roman" w:hAnsi="Times New Roman" w:cs="Times New Roman"/>
          <w:b/>
          <w:bCs/>
          <w:sz w:val="28"/>
          <w:szCs w:val="28"/>
        </w:rPr>
      </w:pPr>
    </w:p>
    <w:p w14:paraId="4FCCC5DB" w14:textId="77777777" w:rsidR="00B41590" w:rsidRDefault="00B41590" w:rsidP="006E3AE8">
      <w:pPr>
        <w:jc w:val="both"/>
        <w:rPr>
          <w:rFonts w:ascii="Times New Roman" w:hAnsi="Times New Roman" w:cs="Times New Roman"/>
          <w:b/>
          <w:bCs/>
          <w:sz w:val="28"/>
          <w:szCs w:val="28"/>
        </w:rPr>
      </w:pPr>
    </w:p>
    <w:p w14:paraId="6E3AFCB1" w14:textId="77777777" w:rsidR="00B41590" w:rsidRDefault="00B41590" w:rsidP="006E3AE8">
      <w:pPr>
        <w:jc w:val="both"/>
        <w:rPr>
          <w:rFonts w:ascii="Times New Roman" w:hAnsi="Times New Roman" w:cs="Times New Roman"/>
          <w:b/>
          <w:bCs/>
          <w:sz w:val="28"/>
          <w:szCs w:val="28"/>
        </w:rPr>
      </w:pPr>
    </w:p>
    <w:p w14:paraId="7D4046BF" w14:textId="27E0982F" w:rsidR="006E3AE8" w:rsidRPr="00181671" w:rsidRDefault="006E3AE8" w:rsidP="006E3AE8">
      <w:pPr>
        <w:jc w:val="both"/>
        <w:rPr>
          <w:rFonts w:ascii="Times New Roman" w:hAnsi="Times New Roman" w:cs="Times New Roman"/>
          <w:b/>
          <w:bCs/>
          <w:sz w:val="28"/>
          <w:szCs w:val="28"/>
        </w:rPr>
      </w:pPr>
      <w:r w:rsidRPr="00181671">
        <w:rPr>
          <w:rFonts w:ascii="Times New Roman" w:hAnsi="Times New Roman" w:cs="Times New Roman"/>
          <w:b/>
          <w:bCs/>
          <w:sz w:val="28"/>
          <w:szCs w:val="28"/>
        </w:rPr>
        <w:lastRenderedPageBreak/>
        <w:t>Privity and Knowledge of Corporate Management</w:t>
      </w:r>
      <w:r w:rsidR="000A29DC">
        <w:rPr>
          <w:rFonts w:ascii="Times New Roman" w:hAnsi="Times New Roman" w:cs="Times New Roman"/>
          <w:b/>
          <w:bCs/>
          <w:sz w:val="28"/>
          <w:szCs w:val="28"/>
        </w:rPr>
        <w:t xml:space="preserve"> (An anachronism?)</w:t>
      </w:r>
    </w:p>
    <w:p w14:paraId="25E7172F" w14:textId="0DB7C9B9" w:rsidR="006E3AE8" w:rsidRPr="006E3AE8" w:rsidRDefault="006E3AE8" w:rsidP="006E3AE8">
      <w:pPr>
        <w:jc w:val="both"/>
        <w:rPr>
          <w:rFonts w:ascii="Times New Roman" w:hAnsi="Times New Roman" w:cs="Times New Roman"/>
          <w:sz w:val="24"/>
          <w:szCs w:val="24"/>
        </w:rPr>
      </w:pPr>
      <w:r w:rsidRPr="006E3AE8">
        <w:rPr>
          <w:rFonts w:ascii="Times New Roman" w:hAnsi="Times New Roman" w:cs="Times New Roman"/>
          <w:sz w:val="24"/>
          <w:szCs w:val="24"/>
        </w:rPr>
        <w:t xml:space="preserve">Courts apply different standards for imputing the negligence of subordinate employees to individual or partnership owners compared to corporate owners. </w:t>
      </w:r>
      <w:r w:rsidRPr="008F25B7">
        <w:rPr>
          <w:rFonts w:ascii="Times New Roman" w:hAnsi="Times New Roman" w:cs="Times New Roman"/>
          <w:i/>
          <w:iCs/>
          <w:sz w:val="24"/>
          <w:szCs w:val="24"/>
        </w:rPr>
        <w:t>Coryell v. Phipps</w:t>
      </w:r>
      <w:r w:rsidRPr="006E3AE8">
        <w:rPr>
          <w:rFonts w:ascii="Times New Roman" w:hAnsi="Times New Roman" w:cs="Times New Roman"/>
          <w:sz w:val="24"/>
          <w:szCs w:val="24"/>
        </w:rPr>
        <w:t xml:space="preserve">, 317 U.S. 406, 1943 AMC 18 (1943); </w:t>
      </w:r>
      <w:r w:rsidRPr="008F25B7">
        <w:rPr>
          <w:rFonts w:ascii="Times New Roman" w:hAnsi="Times New Roman" w:cs="Times New Roman"/>
          <w:i/>
          <w:iCs/>
          <w:sz w:val="24"/>
          <w:szCs w:val="24"/>
        </w:rPr>
        <w:t>Gibboney v. Wright</w:t>
      </w:r>
      <w:r w:rsidRPr="006E3AE8">
        <w:rPr>
          <w:rFonts w:ascii="Times New Roman" w:hAnsi="Times New Roman" w:cs="Times New Roman"/>
          <w:sz w:val="24"/>
          <w:szCs w:val="24"/>
        </w:rPr>
        <w:t xml:space="preserve">, 517 F.2d 1054, 1975 AMC 2071 (5th Cir. 1975). </w:t>
      </w:r>
      <w:r w:rsidR="002F5804">
        <w:rPr>
          <w:rFonts w:ascii="Times New Roman" w:hAnsi="Times New Roman" w:cs="Times New Roman"/>
          <w:sz w:val="24"/>
          <w:szCs w:val="24"/>
        </w:rPr>
        <w:t xml:space="preserve">Employees' negligence is generally imputed to the owner when the owner is an individual or </w:t>
      </w:r>
      <w:r w:rsidR="00181671">
        <w:rPr>
          <w:rFonts w:ascii="Times New Roman" w:hAnsi="Times New Roman" w:cs="Times New Roman"/>
          <w:sz w:val="24"/>
          <w:szCs w:val="24"/>
        </w:rPr>
        <w:t>a partnership</w:t>
      </w:r>
      <w:r w:rsidRPr="006E3AE8">
        <w:rPr>
          <w:rFonts w:ascii="Times New Roman" w:hAnsi="Times New Roman" w:cs="Times New Roman"/>
          <w:sz w:val="24"/>
          <w:szCs w:val="24"/>
        </w:rPr>
        <w:t>.</w:t>
      </w:r>
      <w:r w:rsidR="000A29DC">
        <w:rPr>
          <w:rFonts w:ascii="Times New Roman" w:hAnsi="Times New Roman" w:cs="Times New Roman"/>
          <w:sz w:val="24"/>
          <w:szCs w:val="24"/>
        </w:rPr>
        <w:t xml:space="preserve"> </w:t>
      </w:r>
      <w:r w:rsidRPr="006E3AE8">
        <w:rPr>
          <w:rFonts w:ascii="Times New Roman" w:hAnsi="Times New Roman" w:cs="Times New Roman"/>
          <w:sz w:val="24"/>
          <w:szCs w:val="24"/>
        </w:rPr>
        <w:t xml:space="preserve"> For corporate shipowners, liability is not limited “where the negligence is that of an executive officer, manager, or superintendent whose authority included supervision over the phase of the business from which the injury arose.” </w:t>
      </w:r>
      <w:r w:rsidRPr="008F25B7">
        <w:rPr>
          <w:rFonts w:ascii="Times New Roman" w:hAnsi="Times New Roman" w:cs="Times New Roman"/>
          <w:i/>
          <w:iCs/>
          <w:sz w:val="24"/>
          <w:szCs w:val="24"/>
        </w:rPr>
        <w:t>Coryell</w:t>
      </w:r>
      <w:r w:rsidRPr="006E3AE8">
        <w:rPr>
          <w:rFonts w:ascii="Times New Roman" w:hAnsi="Times New Roman" w:cs="Times New Roman"/>
          <w:sz w:val="24"/>
          <w:szCs w:val="24"/>
        </w:rPr>
        <w:t xml:space="preserve">, 317 U.S. at 410-1. Accordingly, “knowledge is judged by what the corporation's managing agents knew or should have known about conditions likely to cause the loss.” </w:t>
      </w:r>
      <w:r w:rsidRPr="008F25B7">
        <w:rPr>
          <w:rFonts w:ascii="Times New Roman" w:hAnsi="Times New Roman" w:cs="Times New Roman"/>
          <w:i/>
          <w:iCs/>
          <w:sz w:val="24"/>
          <w:szCs w:val="24"/>
        </w:rPr>
        <w:t>In re Hellenic Inc</w:t>
      </w:r>
      <w:r w:rsidRPr="006E3AE8">
        <w:rPr>
          <w:rFonts w:ascii="Times New Roman" w:hAnsi="Times New Roman" w:cs="Times New Roman"/>
          <w:sz w:val="24"/>
          <w:szCs w:val="24"/>
        </w:rPr>
        <w:t xml:space="preserve">., 252 F.3d 391, 394, 2001 AMC 1835 (5th Cir. 2001) (citation omitted); see also </w:t>
      </w:r>
      <w:r w:rsidRPr="008F25B7">
        <w:rPr>
          <w:rFonts w:ascii="Times New Roman" w:hAnsi="Times New Roman" w:cs="Times New Roman"/>
          <w:i/>
          <w:iCs/>
          <w:sz w:val="24"/>
          <w:szCs w:val="24"/>
        </w:rPr>
        <w:t>Craig v. Continental Ins. Co.</w:t>
      </w:r>
      <w:r w:rsidRPr="006E3AE8">
        <w:rPr>
          <w:rFonts w:ascii="Times New Roman" w:hAnsi="Times New Roman" w:cs="Times New Roman"/>
          <w:sz w:val="24"/>
          <w:szCs w:val="24"/>
        </w:rPr>
        <w:t xml:space="preserve">, 141 U.S. 638, 646 (1891) (“When the owner is a corporation, the privity or knowledge must be that of the managing officers.”); </w:t>
      </w:r>
      <w:r w:rsidRPr="008F25B7">
        <w:rPr>
          <w:rFonts w:ascii="Times New Roman" w:hAnsi="Times New Roman" w:cs="Times New Roman"/>
          <w:i/>
          <w:iCs/>
          <w:sz w:val="24"/>
          <w:szCs w:val="24"/>
        </w:rPr>
        <w:t>Carr v. PMS Fishing Corp</w:t>
      </w:r>
      <w:r w:rsidRPr="006E3AE8">
        <w:rPr>
          <w:rFonts w:ascii="Times New Roman" w:hAnsi="Times New Roman" w:cs="Times New Roman"/>
          <w:sz w:val="24"/>
          <w:szCs w:val="24"/>
        </w:rPr>
        <w:t xml:space="preserve">., 191 F.3d 1, 4 (1st Cir. 1999) (“When a corporation owns the vessel, the test is whether culpable participation or neglect of duty can be attributed to an officer, managing agent, supervisor, or other high-level employee of the corporation.”) </w:t>
      </w:r>
      <w:r w:rsidR="002F5804">
        <w:rPr>
          <w:rFonts w:ascii="Times New Roman" w:hAnsi="Times New Roman" w:cs="Times New Roman"/>
          <w:sz w:val="24"/>
          <w:szCs w:val="24"/>
        </w:rPr>
        <w:t xml:space="preserve">The scope of an employee's responsibilities, not their title, </w:t>
      </w:r>
      <w:r w:rsidRPr="006E3AE8">
        <w:rPr>
          <w:rFonts w:ascii="Times New Roman" w:hAnsi="Times New Roman" w:cs="Times New Roman"/>
          <w:sz w:val="24"/>
          <w:szCs w:val="24"/>
        </w:rPr>
        <w:t xml:space="preserve">determines whether limitation of liability is appropriate. Continental </w:t>
      </w:r>
      <w:r w:rsidRPr="008F25B7">
        <w:rPr>
          <w:rFonts w:ascii="Times New Roman" w:hAnsi="Times New Roman" w:cs="Times New Roman"/>
          <w:i/>
          <w:iCs/>
          <w:sz w:val="24"/>
          <w:szCs w:val="24"/>
        </w:rPr>
        <w:t>Oil v. Bonanza Corp</w:t>
      </w:r>
      <w:r w:rsidRPr="006E3AE8">
        <w:rPr>
          <w:rFonts w:ascii="Times New Roman" w:hAnsi="Times New Roman" w:cs="Times New Roman"/>
          <w:sz w:val="24"/>
          <w:szCs w:val="24"/>
        </w:rPr>
        <w:t xml:space="preserve">., 706 F.2d 1365, 1377 n. 16, 1983 AMC 2059 (5th Cir. 1983) (“Whether a corporation has ‘privity or knowledge’ of a negligent act may be determined by whether the negligent employee is sufficiently high in the corporate hierarchy to make </w:t>
      </w:r>
      <w:r w:rsidR="002F5804">
        <w:rPr>
          <w:rFonts w:ascii="Times New Roman" w:hAnsi="Times New Roman" w:cs="Times New Roman"/>
          <w:sz w:val="24"/>
          <w:szCs w:val="24"/>
        </w:rPr>
        <w:t>their</w:t>
      </w:r>
      <w:r w:rsidRPr="006E3AE8">
        <w:rPr>
          <w:rFonts w:ascii="Times New Roman" w:hAnsi="Times New Roman" w:cs="Times New Roman"/>
          <w:sz w:val="24"/>
          <w:szCs w:val="24"/>
        </w:rPr>
        <w:t xml:space="preserve"> awareness that of the corporation.”)</w:t>
      </w:r>
    </w:p>
    <w:p w14:paraId="2D711B0D" w14:textId="45514335" w:rsidR="006E3AE8" w:rsidRPr="006E3AE8" w:rsidRDefault="006E3AE8" w:rsidP="006E3AE8">
      <w:pPr>
        <w:jc w:val="both"/>
        <w:rPr>
          <w:rFonts w:ascii="Times New Roman" w:hAnsi="Times New Roman" w:cs="Times New Roman"/>
          <w:sz w:val="24"/>
          <w:szCs w:val="24"/>
        </w:rPr>
      </w:pPr>
      <w:r w:rsidRPr="006E3AE8">
        <w:rPr>
          <w:rFonts w:ascii="Times New Roman" w:hAnsi="Times New Roman" w:cs="Times New Roman"/>
          <w:sz w:val="24"/>
          <w:szCs w:val="24"/>
        </w:rPr>
        <w:t xml:space="preserve">For corporate shipowners, </w:t>
      </w:r>
      <w:r w:rsidR="002F5804">
        <w:rPr>
          <w:rFonts w:ascii="Times New Roman" w:hAnsi="Times New Roman" w:cs="Times New Roman"/>
          <w:sz w:val="24"/>
          <w:szCs w:val="24"/>
        </w:rPr>
        <w:t xml:space="preserve">the </w:t>
      </w:r>
      <w:r w:rsidRPr="006E3AE8">
        <w:rPr>
          <w:rFonts w:ascii="Times New Roman" w:hAnsi="Times New Roman" w:cs="Times New Roman"/>
          <w:sz w:val="24"/>
          <w:szCs w:val="24"/>
        </w:rPr>
        <w:t xml:space="preserve">privity and knowledge of “corporate managers vested with discretionary authority” is attributed to the corporation. </w:t>
      </w:r>
      <w:r w:rsidRPr="008F25B7">
        <w:rPr>
          <w:rFonts w:ascii="Times New Roman" w:hAnsi="Times New Roman" w:cs="Times New Roman"/>
          <w:i/>
          <w:iCs/>
          <w:sz w:val="24"/>
          <w:szCs w:val="24"/>
        </w:rPr>
        <w:t>Great Lakes Dredge &amp; Dock Co. v. City of Chicago</w:t>
      </w:r>
      <w:r w:rsidRPr="006E3AE8">
        <w:rPr>
          <w:rFonts w:ascii="Times New Roman" w:hAnsi="Times New Roman" w:cs="Times New Roman"/>
          <w:sz w:val="24"/>
          <w:szCs w:val="24"/>
        </w:rPr>
        <w:t xml:space="preserve">, 3 F.3d 225, 231, 1993 AMC 2409, 2419 (7th Cir. 1993), aff’d sub nom </w:t>
      </w:r>
      <w:r w:rsidRPr="008F25B7">
        <w:rPr>
          <w:rFonts w:ascii="Times New Roman" w:hAnsi="Times New Roman" w:cs="Times New Roman"/>
          <w:i/>
          <w:iCs/>
          <w:sz w:val="24"/>
          <w:szCs w:val="24"/>
        </w:rPr>
        <w:t>Jerome B. Grubart Inc. v. Great Lakes Dredge &amp; Dock Co.</w:t>
      </w:r>
      <w:r w:rsidRPr="006E3AE8">
        <w:rPr>
          <w:rFonts w:ascii="Times New Roman" w:hAnsi="Times New Roman" w:cs="Times New Roman"/>
          <w:sz w:val="24"/>
          <w:szCs w:val="24"/>
        </w:rPr>
        <w:t xml:space="preserve">, 513 U.S. 527, 1995 AMC 913 (1995), distinguished “managerial” employees from “purely ministerial” employees for purposes of determining corporate privity or knowledge. If the president of a corporation personally participates in the control and operation of the vessel, privity and knowledge are attributed to the corporation. </w:t>
      </w:r>
      <w:r w:rsidRPr="0074538D">
        <w:rPr>
          <w:rFonts w:ascii="Times New Roman" w:hAnsi="Times New Roman" w:cs="Times New Roman"/>
          <w:i/>
          <w:iCs/>
          <w:sz w:val="24"/>
          <w:szCs w:val="24"/>
        </w:rPr>
        <w:t>In re</w:t>
      </w:r>
      <w:r w:rsidRPr="006E3AE8">
        <w:rPr>
          <w:rFonts w:ascii="Times New Roman" w:hAnsi="Times New Roman" w:cs="Times New Roman"/>
          <w:sz w:val="24"/>
          <w:szCs w:val="24"/>
        </w:rPr>
        <w:t xml:space="preserve"> </w:t>
      </w:r>
      <w:r w:rsidRPr="008F25B7">
        <w:rPr>
          <w:rFonts w:ascii="Times New Roman" w:hAnsi="Times New Roman" w:cs="Times New Roman"/>
          <w:i/>
          <w:iCs/>
          <w:sz w:val="24"/>
          <w:szCs w:val="24"/>
        </w:rPr>
        <w:t>Complaint of Marine Sports Inc</w:t>
      </w:r>
      <w:r w:rsidRPr="006E3AE8">
        <w:rPr>
          <w:rFonts w:ascii="Times New Roman" w:hAnsi="Times New Roman" w:cs="Times New Roman"/>
          <w:sz w:val="24"/>
          <w:szCs w:val="24"/>
        </w:rPr>
        <w:t xml:space="preserve">., 840 F.Supp. 46, 1994 AMC 1678 (D. Md. 1993). Courts impute privity and knowledge to the corporation if the culpable employee is an executive officer, manager, or superintendent whose scope of authority includes supervision over the phase of the business from which the loss or injury arose. </w:t>
      </w:r>
      <w:r w:rsidRPr="008F25B7">
        <w:rPr>
          <w:rFonts w:ascii="Times New Roman" w:hAnsi="Times New Roman" w:cs="Times New Roman"/>
          <w:i/>
          <w:iCs/>
          <w:sz w:val="24"/>
          <w:szCs w:val="24"/>
        </w:rPr>
        <w:t>Coryell; In Re Hellenic Lines Ltd.</w:t>
      </w:r>
      <w:r w:rsidRPr="006E3AE8">
        <w:rPr>
          <w:rFonts w:ascii="Times New Roman" w:hAnsi="Times New Roman" w:cs="Times New Roman"/>
          <w:sz w:val="24"/>
          <w:szCs w:val="24"/>
        </w:rPr>
        <w:t xml:space="preserve">, 813 F.2d 634, 1987 AMC 2470 (4th Cir. 1987); </w:t>
      </w:r>
      <w:r w:rsidRPr="008F25B7">
        <w:rPr>
          <w:rFonts w:ascii="Times New Roman" w:hAnsi="Times New Roman" w:cs="Times New Roman"/>
          <w:i/>
          <w:iCs/>
          <w:sz w:val="24"/>
          <w:szCs w:val="24"/>
        </w:rPr>
        <w:t>Union Oil Co. v. M/V Point Dover</w:t>
      </w:r>
      <w:r w:rsidRPr="006E3AE8">
        <w:rPr>
          <w:rFonts w:ascii="Times New Roman" w:hAnsi="Times New Roman" w:cs="Times New Roman"/>
          <w:sz w:val="24"/>
          <w:szCs w:val="24"/>
        </w:rPr>
        <w:t xml:space="preserve">, 756 F.2d 1223 (5th Cir. 1985); </w:t>
      </w:r>
      <w:r w:rsidRPr="008F25B7">
        <w:rPr>
          <w:rFonts w:ascii="Times New Roman" w:hAnsi="Times New Roman" w:cs="Times New Roman"/>
          <w:i/>
          <w:iCs/>
          <w:sz w:val="24"/>
          <w:szCs w:val="24"/>
        </w:rPr>
        <w:t>Zeringue v. Gulf Fleet Marine Corp.</w:t>
      </w:r>
      <w:r w:rsidRPr="006E3AE8">
        <w:rPr>
          <w:rFonts w:ascii="Times New Roman" w:hAnsi="Times New Roman" w:cs="Times New Roman"/>
          <w:sz w:val="24"/>
          <w:szCs w:val="24"/>
        </w:rPr>
        <w:t xml:space="preserve">, 666 F.Supp. 860, 1988 AMC 1694 (E.D. La. 1986). In contrast, In re </w:t>
      </w:r>
      <w:r w:rsidRPr="008F25B7">
        <w:rPr>
          <w:rFonts w:ascii="Times New Roman" w:hAnsi="Times New Roman" w:cs="Times New Roman"/>
          <w:i/>
          <w:iCs/>
          <w:sz w:val="24"/>
          <w:szCs w:val="24"/>
        </w:rPr>
        <w:t>Complaint of Leader Marine Co. S.A</w:t>
      </w:r>
      <w:r w:rsidRPr="006E3AE8">
        <w:rPr>
          <w:rFonts w:ascii="Times New Roman" w:hAnsi="Times New Roman" w:cs="Times New Roman"/>
          <w:sz w:val="24"/>
          <w:szCs w:val="24"/>
        </w:rPr>
        <w:t>., 1982 AMC 2068 (N.D. Cal. 1981), denied limitation when the vessel sank because port staff failed to inspect and maintain the piping system and were aware the engineers did not have the piping system drawings.</w:t>
      </w:r>
    </w:p>
    <w:p w14:paraId="6727854E" w14:textId="77777777" w:rsidR="006E3AE8" w:rsidRPr="006E3AE8" w:rsidRDefault="006E3AE8" w:rsidP="006E3AE8">
      <w:pPr>
        <w:jc w:val="both"/>
        <w:rPr>
          <w:rFonts w:ascii="Times New Roman" w:hAnsi="Times New Roman" w:cs="Times New Roman"/>
          <w:sz w:val="24"/>
          <w:szCs w:val="24"/>
        </w:rPr>
      </w:pPr>
      <w:r w:rsidRPr="006E3AE8">
        <w:rPr>
          <w:rFonts w:ascii="Times New Roman" w:hAnsi="Times New Roman" w:cs="Times New Roman"/>
          <w:sz w:val="24"/>
          <w:szCs w:val="24"/>
        </w:rPr>
        <w:t xml:space="preserve">Knowledge of the master may be imputed to a corporate owner where the master is a corporate officer and/or has management responsibility. </w:t>
      </w:r>
      <w:r w:rsidRPr="008F25B7">
        <w:rPr>
          <w:rFonts w:ascii="Times New Roman" w:hAnsi="Times New Roman" w:cs="Times New Roman"/>
          <w:i/>
          <w:iCs/>
          <w:sz w:val="24"/>
          <w:szCs w:val="24"/>
        </w:rPr>
        <w:t>In Continental Oil Co. v. Bonanza Corp</w:t>
      </w:r>
      <w:r w:rsidRPr="006E3AE8">
        <w:rPr>
          <w:rFonts w:ascii="Times New Roman" w:hAnsi="Times New Roman" w:cs="Times New Roman"/>
          <w:sz w:val="24"/>
          <w:szCs w:val="24"/>
        </w:rPr>
        <w:t xml:space="preserve">., 706 F.2d 1365, 1983 AMC 1059 (5th Cir. 1983), where the master exerted “almost exclusive control” over the vessel’s business activities, the court considered the master a “managing agent” whose privity and knowledge were imputable to the corporate owner, precluding it from limiting liability for </w:t>
      </w:r>
      <w:r w:rsidRPr="006E3AE8">
        <w:rPr>
          <w:rFonts w:ascii="Times New Roman" w:hAnsi="Times New Roman" w:cs="Times New Roman"/>
          <w:sz w:val="24"/>
          <w:szCs w:val="24"/>
        </w:rPr>
        <w:lastRenderedPageBreak/>
        <w:t xml:space="preserve">negligent navigation. See also </w:t>
      </w:r>
      <w:r w:rsidRPr="008F25B7">
        <w:rPr>
          <w:rFonts w:ascii="Times New Roman" w:hAnsi="Times New Roman" w:cs="Times New Roman"/>
          <w:i/>
          <w:iCs/>
          <w:sz w:val="24"/>
          <w:szCs w:val="24"/>
        </w:rPr>
        <w:t>In re Mellon Transp. Co. Inc</w:t>
      </w:r>
      <w:r w:rsidRPr="006E3AE8">
        <w:rPr>
          <w:rFonts w:ascii="Times New Roman" w:hAnsi="Times New Roman" w:cs="Times New Roman"/>
          <w:sz w:val="24"/>
          <w:szCs w:val="24"/>
        </w:rPr>
        <w:t xml:space="preserve">., 1974 AMC 1293 (N.D. W. Va. 1974); </w:t>
      </w:r>
      <w:r w:rsidRPr="008F25B7">
        <w:rPr>
          <w:rFonts w:ascii="Times New Roman" w:hAnsi="Times New Roman" w:cs="Times New Roman"/>
          <w:i/>
          <w:iCs/>
          <w:sz w:val="24"/>
          <w:szCs w:val="24"/>
        </w:rPr>
        <w:t>Bates v. Merritt Seafood Inc</w:t>
      </w:r>
      <w:r w:rsidRPr="006E3AE8">
        <w:rPr>
          <w:rFonts w:ascii="Times New Roman" w:hAnsi="Times New Roman" w:cs="Times New Roman"/>
          <w:sz w:val="24"/>
          <w:szCs w:val="24"/>
        </w:rPr>
        <w:t xml:space="preserve">., 663 F.Supp. 915, 1989 AMC 81 (D. S.C. 1989). </w:t>
      </w:r>
      <w:r w:rsidRPr="008F25B7">
        <w:rPr>
          <w:rFonts w:ascii="Times New Roman" w:hAnsi="Times New Roman" w:cs="Times New Roman"/>
          <w:i/>
          <w:iCs/>
          <w:sz w:val="24"/>
          <w:szCs w:val="24"/>
        </w:rPr>
        <w:t>Cupit v. McClanahan Contractors Inc</w:t>
      </w:r>
      <w:r w:rsidRPr="006E3AE8">
        <w:rPr>
          <w:rFonts w:ascii="Times New Roman" w:hAnsi="Times New Roman" w:cs="Times New Roman"/>
          <w:sz w:val="24"/>
          <w:szCs w:val="24"/>
        </w:rPr>
        <w:t xml:space="preserve">., 1 F.3d 346, 1994 AMC 784 (5th Cir. 1983), narrowed the definition of “management” to those with authority relative to the field of operation in which the negligence occurred. </w:t>
      </w:r>
      <w:r w:rsidRPr="008F25B7">
        <w:rPr>
          <w:rFonts w:ascii="Times New Roman" w:hAnsi="Times New Roman" w:cs="Times New Roman"/>
          <w:i/>
          <w:iCs/>
          <w:sz w:val="24"/>
          <w:szCs w:val="24"/>
        </w:rPr>
        <w:t>In re Hellenic Inc</w:t>
      </w:r>
      <w:r w:rsidRPr="006E3AE8">
        <w:rPr>
          <w:rFonts w:ascii="Times New Roman" w:hAnsi="Times New Roman" w:cs="Times New Roman"/>
          <w:sz w:val="24"/>
          <w:szCs w:val="24"/>
        </w:rPr>
        <w:t xml:space="preserve">. held that a construction superintendent who decided the moorage of an unmanned construction barge was not sufficiently high on the managerial scale to impute his fault to corporate management. </w:t>
      </w:r>
      <w:r w:rsidRPr="008F25B7">
        <w:rPr>
          <w:rFonts w:ascii="Times New Roman" w:hAnsi="Times New Roman" w:cs="Times New Roman"/>
          <w:i/>
          <w:iCs/>
          <w:sz w:val="24"/>
          <w:szCs w:val="24"/>
        </w:rPr>
        <w:t>Trico Marine Assets Inc. v. Diamond B Marine Services Inc.</w:t>
      </w:r>
      <w:r w:rsidRPr="006E3AE8">
        <w:rPr>
          <w:rFonts w:ascii="Times New Roman" w:hAnsi="Times New Roman" w:cs="Times New Roman"/>
          <w:sz w:val="24"/>
          <w:szCs w:val="24"/>
        </w:rPr>
        <w:t>, 332 F.3d 779, 2003 AMC 1355 (5th Cir. 2003), held that corporate management participated in the negligence of a vessel involved in a collision, failing to evaluate the vessel’s seaworthiness, train the master in radar use, employ a safety manager, provide safety training and manuals, and employ a properly qualified master despite knowing the vessel operated in fog.</w:t>
      </w:r>
    </w:p>
    <w:p w14:paraId="7231FB64" w14:textId="598C0FE2" w:rsidR="006E3AE8" w:rsidRPr="006E3AE8" w:rsidRDefault="006E3AE8" w:rsidP="006E3AE8">
      <w:pPr>
        <w:jc w:val="both"/>
        <w:rPr>
          <w:rFonts w:ascii="Times New Roman" w:hAnsi="Times New Roman" w:cs="Times New Roman"/>
          <w:sz w:val="24"/>
          <w:szCs w:val="24"/>
        </w:rPr>
      </w:pPr>
      <w:r w:rsidRPr="008F25B7">
        <w:rPr>
          <w:rFonts w:ascii="Times New Roman" w:hAnsi="Times New Roman" w:cs="Times New Roman"/>
          <w:i/>
          <w:iCs/>
          <w:sz w:val="24"/>
          <w:szCs w:val="24"/>
        </w:rPr>
        <w:t>In re Vulcan Materials Co</w:t>
      </w:r>
      <w:r w:rsidRPr="006E3AE8">
        <w:rPr>
          <w:rFonts w:ascii="Times New Roman" w:hAnsi="Times New Roman" w:cs="Times New Roman"/>
          <w:sz w:val="24"/>
          <w:szCs w:val="24"/>
        </w:rPr>
        <w:t xml:space="preserve">., 379 F.Supp.2d 737 (E.D. Va. 2005), discussed when an employee’s standing in the corporate structure justifies imputing privity or knowledge of an unseaworthy condition. </w:t>
      </w:r>
      <w:r w:rsidRPr="008F25B7">
        <w:rPr>
          <w:rFonts w:ascii="Times New Roman" w:hAnsi="Times New Roman" w:cs="Times New Roman"/>
          <w:i/>
          <w:iCs/>
          <w:sz w:val="24"/>
          <w:szCs w:val="24"/>
        </w:rPr>
        <w:t>Vulcan</w:t>
      </w:r>
      <w:r w:rsidRPr="006E3AE8">
        <w:rPr>
          <w:rFonts w:ascii="Times New Roman" w:hAnsi="Times New Roman" w:cs="Times New Roman"/>
          <w:sz w:val="24"/>
          <w:szCs w:val="24"/>
        </w:rPr>
        <w:t xml:space="preserve"> explained a two-part test: (1) consideration of the employee’s supervisory authority relative to where the negligence occurred, and (2) whether the employee’s position justified corporate liability for his knowledge. </w:t>
      </w:r>
      <w:r w:rsidRPr="008F25B7">
        <w:rPr>
          <w:rFonts w:ascii="Times New Roman" w:hAnsi="Times New Roman" w:cs="Times New Roman"/>
          <w:i/>
          <w:iCs/>
          <w:sz w:val="24"/>
          <w:szCs w:val="24"/>
        </w:rPr>
        <w:t>Lockheed Martin Corp. v. Unknown Respondents</w:t>
      </w:r>
      <w:r w:rsidRPr="006E3AE8">
        <w:rPr>
          <w:rFonts w:ascii="Times New Roman" w:hAnsi="Times New Roman" w:cs="Times New Roman"/>
          <w:sz w:val="24"/>
          <w:szCs w:val="24"/>
        </w:rPr>
        <w:t xml:space="preserve">, 2007 AMC 1338 (N.D. N.Y. 2007), found privity of corporate management in failing to ensure that a launch boat master was competent and properly trained. </w:t>
      </w:r>
      <w:r w:rsidRPr="008F25B7">
        <w:rPr>
          <w:rFonts w:ascii="Times New Roman" w:hAnsi="Times New Roman" w:cs="Times New Roman"/>
          <w:i/>
          <w:iCs/>
          <w:sz w:val="24"/>
          <w:szCs w:val="24"/>
        </w:rPr>
        <w:t>In Re BOPCO L.P</w:t>
      </w:r>
      <w:r w:rsidRPr="006E3AE8">
        <w:rPr>
          <w:rFonts w:ascii="Times New Roman" w:hAnsi="Times New Roman" w:cs="Times New Roman"/>
          <w:sz w:val="24"/>
          <w:szCs w:val="24"/>
        </w:rPr>
        <w:t>., 2013 U.S. Dist. Lexis 128991 (E.D. La. 2013), found privity and knowledge of corporate management in failing to adequately train an uninspected vessel master lacking thorough knowledge of the rules of the road and in having a policy against using radar in clear weather.</w:t>
      </w:r>
    </w:p>
    <w:p w14:paraId="5F0C0C26" w14:textId="77777777" w:rsidR="0074538D" w:rsidRDefault="0074538D" w:rsidP="006E3AE8">
      <w:pPr>
        <w:jc w:val="both"/>
        <w:rPr>
          <w:rFonts w:ascii="Times New Roman" w:hAnsi="Times New Roman" w:cs="Times New Roman"/>
          <w:b/>
          <w:bCs/>
          <w:sz w:val="24"/>
          <w:szCs w:val="24"/>
        </w:rPr>
      </w:pPr>
    </w:p>
    <w:p w14:paraId="2EE0480F" w14:textId="77777777" w:rsidR="0074538D" w:rsidRDefault="0074538D" w:rsidP="006E3AE8">
      <w:pPr>
        <w:jc w:val="both"/>
        <w:rPr>
          <w:rFonts w:ascii="Times New Roman" w:hAnsi="Times New Roman" w:cs="Times New Roman"/>
          <w:b/>
          <w:bCs/>
          <w:sz w:val="24"/>
          <w:szCs w:val="24"/>
        </w:rPr>
      </w:pPr>
    </w:p>
    <w:p w14:paraId="0286276A" w14:textId="5C5B97CF" w:rsidR="006E3AE8" w:rsidRPr="0074538D" w:rsidRDefault="006E3AE8" w:rsidP="006E3AE8">
      <w:pPr>
        <w:jc w:val="both"/>
        <w:rPr>
          <w:rFonts w:ascii="Times New Roman" w:hAnsi="Times New Roman" w:cs="Times New Roman"/>
          <w:b/>
          <w:bCs/>
          <w:sz w:val="28"/>
          <w:szCs w:val="28"/>
        </w:rPr>
      </w:pPr>
      <w:r w:rsidRPr="0074538D">
        <w:rPr>
          <w:rFonts w:ascii="Times New Roman" w:hAnsi="Times New Roman" w:cs="Times New Roman"/>
          <w:b/>
          <w:bCs/>
          <w:sz w:val="28"/>
          <w:szCs w:val="28"/>
        </w:rPr>
        <w:t>Privity and Knowledge of Individual Owner: The "Owner at the Helm" Rule</w:t>
      </w:r>
      <w:r w:rsidR="0074538D">
        <w:rPr>
          <w:rFonts w:ascii="Times New Roman" w:hAnsi="Times New Roman" w:cs="Times New Roman"/>
          <w:b/>
          <w:bCs/>
          <w:sz w:val="28"/>
          <w:szCs w:val="28"/>
        </w:rPr>
        <w:t xml:space="preserve"> (For the Little Guys)</w:t>
      </w:r>
    </w:p>
    <w:p w14:paraId="6FA2B930" w14:textId="5AF64DD4" w:rsidR="006E3AE8" w:rsidRDefault="006E3AE8" w:rsidP="006E3AE8">
      <w:pPr>
        <w:jc w:val="both"/>
        <w:rPr>
          <w:rFonts w:ascii="Times New Roman" w:hAnsi="Times New Roman" w:cs="Times New Roman"/>
          <w:sz w:val="24"/>
          <w:szCs w:val="24"/>
        </w:rPr>
      </w:pPr>
      <w:r w:rsidRPr="006E3AE8">
        <w:rPr>
          <w:rFonts w:ascii="Times New Roman" w:hAnsi="Times New Roman" w:cs="Times New Roman"/>
          <w:sz w:val="24"/>
          <w:szCs w:val="24"/>
        </w:rPr>
        <w:t xml:space="preserve">An individual vessel owner cannot limit liability if they personally participated in the </w:t>
      </w:r>
      <w:r w:rsidR="002F5804">
        <w:rPr>
          <w:rFonts w:ascii="Times New Roman" w:hAnsi="Times New Roman" w:cs="Times New Roman"/>
          <w:sz w:val="24"/>
          <w:szCs w:val="24"/>
        </w:rPr>
        <w:t>vessel's maintenance, control, and operation</w:t>
      </w:r>
      <w:r w:rsidRPr="006E3AE8">
        <w:rPr>
          <w:rFonts w:ascii="Times New Roman" w:hAnsi="Times New Roman" w:cs="Times New Roman"/>
          <w:sz w:val="24"/>
          <w:szCs w:val="24"/>
        </w:rPr>
        <w:t xml:space="preserve">, as any fault would be directly attributed to them. </w:t>
      </w:r>
      <w:r w:rsidRPr="008F25B7">
        <w:rPr>
          <w:rFonts w:ascii="Times New Roman" w:hAnsi="Times New Roman" w:cs="Times New Roman"/>
          <w:i/>
          <w:iCs/>
          <w:sz w:val="24"/>
          <w:szCs w:val="24"/>
        </w:rPr>
        <w:t>Fecht v. Makowski</w:t>
      </w:r>
      <w:r w:rsidRPr="006E3AE8">
        <w:rPr>
          <w:rFonts w:ascii="Times New Roman" w:hAnsi="Times New Roman" w:cs="Times New Roman"/>
          <w:sz w:val="24"/>
          <w:szCs w:val="24"/>
        </w:rPr>
        <w:t xml:space="preserve">, 406 F.2d 721, 1969 AMC 144 (5th Cir. 1969); </w:t>
      </w:r>
      <w:r w:rsidRPr="008F25B7">
        <w:rPr>
          <w:rFonts w:ascii="Times New Roman" w:hAnsi="Times New Roman" w:cs="Times New Roman"/>
          <w:i/>
          <w:iCs/>
          <w:sz w:val="24"/>
          <w:szCs w:val="24"/>
        </w:rPr>
        <w:t>In re Marine Sports Inc</w:t>
      </w:r>
      <w:r w:rsidRPr="006E3AE8">
        <w:rPr>
          <w:rFonts w:ascii="Times New Roman" w:hAnsi="Times New Roman" w:cs="Times New Roman"/>
          <w:sz w:val="24"/>
          <w:szCs w:val="24"/>
        </w:rPr>
        <w:t xml:space="preserve">., 840 F.Supp. 46, 1994 AMC 1678 (D. Md. 1993); </w:t>
      </w:r>
      <w:r w:rsidRPr="008F25B7">
        <w:rPr>
          <w:rFonts w:ascii="Times New Roman" w:hAnsi="Times New Roman" w:cs="Times New Roman"/>
          <w:i/>
          <w:iCs/>
          <w:sz w:val="24"/>
          <w:szCs w:val="24"/>
        </w:rPr>
        <w:t>In re Complaint of Ingoglia</w:t>
      </w:r>
      <w:r w:rsidRPr="006E3AE8">
        <w:rPr>
          <w:rFonts w:ascii="Times New Roman" w:hAnsi="Times New Roman" w:cs="Times New Roman"/>
          <w:sz w:val="24"/>
          <w:szCs w:val="24"/>
        </w:rPr>
        <w:t xml:space="preserve">, 723 F.Supp. 512, 1990 AMC 357 (C.D. Cal. 1990). </w:t>
      </w:r>
      <w:r w:rsidRPr="008F25B7">
        <w:rPr>
          <w:rFonts w:ascii="Times New Roman" w:hAnsi="Times New Roman" w:cs="Times New Roman"/>
          <w:i/>
          <w:iCs/>
          <w:sz w:val="24"/>
          <w:szCs w:val="24"/>
        </w:rPr>
        <w:t>Keller v. Jennette</w:t>
      </w:r>
      <w:r w:rsidRPr="006E3AE8">
        <w:rPr>
          <w:rFonts w:ascii="Times New Roman" w:hAnsi="Times New Roman" w:cs="Times New Roman"/>
          <w:sz w:val="24"/>
          <w:szCs w:val="24"/>
        </w:rPr>
        <w:t xml:space="preserve">, 940 F.Supp. 35, 1997 AMC 955 (D. Me. 1996), held that there must be some personal fault or negligence on the owner's part, or concurrence with the fault of another, to deny the right to limit. The </w:t>
      </w:r>
      <w:r w:rsidR="002F5804">
        <w:rPr>
          <w:rFonts w:ascii="Times New Roman" w:hAnsi="Times New Roman" w:cs="Times New Roman"/>
          <w:sz w:val="24"/>
          <w:szCs w:val="24"/>
        </w:rPr>
        <w:t>owner's presence</w:t>
      </w:r>
      <w:r w:rsidRPr="006E3AE8">
        <w:rPr>
          <w:rFonts w:ascii="Times New Roman" w:hAnsi="Times New Roman" w:cs="Times New Roman"/>
          <w:sz w:val="24"/>
          <w:szCs w:val="24"/>
        </w:rPr>
        <w:t xml:space="preserve"> on the vessel or at the helm does not alone establish their privity and knowledge. See also </w:t>
      </w:r>
      <w:r w:rsidRPr="008F25B7">
        <w:rPr>
          <w:rFonts w:ascii="Times New Roman" w:hAnsi="Times New Roman" w:cs="Times New Roman"/>
          <w:i/>
          <w:iCs/>
          <w:sz w:val="24"/>
          <w:szCs w:val="24"/>
        </w:rPr>
        <w:t>Estate of Muer v. Karbel</w:t>
      </w:r>
      <w:r w:rsidRPr="006E3AE8">
        <w:rPr>
          <w:rFonts w:ascii="Times New Roman" w:hAnsi="Times New Roman" w:cs="Times New Roman"/>
          <w:sz w:val="24"/>
          <w:szCs w:val="24"/>
        </w:rPr>
        <w:t xml:space="preserve">, 146 F.3d 410, 1998 AMC 2668 (6th Cir. 1998); </w:t>
      </w:r>
      <w:r w:rsidRPr="008F25B7">
        <w:rPr>
          <w:rFonts w:ascii="Times New Roman" w:hAnsi="Times New Roman" w:cs="Times New Roman"/>
          <w:i/>
          <w:iCs/>
          <w:sz w:val="24"/>
          <w:szCs w:val="24"/>
        </w:rPr>
        <w:t>Suzuki of Orange Park Inc. v. Schubert</w:t>
      </w:r>
      <w:r w:rsidRPr="006E3AE8">
        <w:rPr>
          <w:rFonts w:ascii="Times New Roman" w:hAnsi="Times New Roman" w:cs="Times New Roman"/>
          <w:sz w:val="24"/>
          <w:szCs w:val="24"/>
        </w:rPr>
        <w:t xml:space="preserve">, 86 F.3d 1060, 1997 AMC 457 (11th Cir. 1996); </w:t>
      </w:r>
      <w:r w:rsidRPr="008F25B7">
        <w:rPr>
          <w:rFonts w:ascii="Times New Roman" w:hAnsi="Times New Roman" w:cs="Times New Roman"/>
          <w:i/>
          <w:iCs/>
          <w:sz w:val="24"/>
          <w:szCs w:val="24"/>
        </w:rPr>
        <w:t>In re M/V Sunshine II</w:t>
      </w:r>
      <w:r w:rsidRPr="006E3AE8">
        <w:rPr>
          <w:rFonts w:ascii="Times New Roman" w:hAnsi="Times New Roman" w:cs="Times New Roman"/>
          <w:sz w:val="24"/>
          <w:szCs w:val="24"/>
        </w:rPr>
        <w:t xml:space="preserve">, 808 F.2d 762 (11th Cir. 1987). </w:t>
      </w:r>
      <w:r w:rsidRPr="008F25B7">
        <w:rPr>
          <w:rFonts w:ascii="Times New Roman" w:hAnsi="Times New Roman" w:cs="Times New Roman"/>
          <w:i/>
          <w:iCs/>
          <w:sz w:val="24"/>
          <w:szCs w:val="24"/>
        </w:rPr>
        <w:t>In Re Hohnechi</w:t>
      </w:r>
      <w:r w:rsidRPr="006E3AE8">
        <w:rPr>
          <w:rFonts w:ascii="Times New Roman" w:hAnsi="Times New Roman" w:cs="Times New Roman"/>
          <w:sz w:val="24"/>
          <w:szCs w:val="24"/>
        </w:rPr>
        <w:t>, 2013 U.S. Dist. Lexis 133790, 2013 WL 5220799 (D.C. Ariz. 2013), held that because the limitation plaintiff acknowledged operating the vessel</w:t>
      </w:r>
      <w:r w:rsidR="0074538D">
        <w:rPr>
          <w:rFonts w:ascii="Times New Roman" w:hAnsi="Times New Roman" w:cs="Times New Roman"/>
          <w:sz w:val="24"/>
          <w:szCs w:val="24"/>
        </w:rPr>
        <w:t xml:space="preserve"> during the collision,</w:t>
      </w:r>
      <w:r w:rsidRPr="006E3AE8">
        <w:rPr>
          <w:rFonts w:ascii="Times New Roman" w:hAnsi="Times New Roman" w:cs="Times New Roman"/>
          <w:sz w:val="24"/>
          <w:szCs w:val="24"/>
        </w:rPr>
        <w:t xml:space="preserve"> if there was negligence on his part, he could not claim lack of privity and knowledge. See also </w:t>
      </w:r>
      <w:r w:rsidRPr="008F25B7">
        <w:rPr>
          <w:rFonts w:ascii="Times New Roman" w:hAnsi="Times New Roman" w:cs="Times New Roman"/>
          <w:i/>
          <w:iCs/>
          <w:sz w:val="24"/>
          <w:szCs w:val="24"/>
        </w:rPr>
        <w:t>Broadwater v. Duplantier</w:t>
      </w:r>
      <w:r w:rsidRPr="006E3AE8">
        <w:rPr>
          <w:rFonts w:ascii="Times New Roman" w:hAnsi="Times New Roman" w:cs="Times New Roman"/>
          <w:sz w:val="24"/>
          <w:szCs w:val="24"/>
        </w:rPr>
        <w:t xml:space="preserve">, 2013 U.S. Dist. Lexis 161819, 2013 WL 6000580 (E.D. La. 2013). </w:t>
      </w:r>
      <w:r w:rsidRPr="008F25B7">
        <w:rPr>
          <w:rFonts w:ascii="Times New Roman" w:hAnsi="Times New Roman" w:cs="Times New Roman"/>
          <w:i/>
          <w:iCs/>
          <w:sz w:val="24"/>
          <w:szCs w:val="24"/>
        </w:rPr>
        <w:t>In re Deng</w:t>
      </w:r>
      <w:r w:rsidRPr="006E3AE8">
        <w:rPr>
          <w:rFonts w:ascii="Times New Roman" w:hAnsi="Times New Roman" w:cs="Times New Roman"/>
          <w:sz w:val="24"/>
          <w:szCs w:val="24"/>
        </w:rPr>
        <w:t xml:space="preserve">, 2014 AMC 1295 (N.D. Cal. 2014), denied a summary judgment motion regarding an owner's privity when operating his vessel at the </w:t>
      </w:r>
      <w:r w:rsidRPr="006E3AE8">
        <w:rPr>
          <w:rFonts w:ascii="Times New Roman" w:hAnsi="Times New Roman" w:cs="Times New Roman"/>
          <w:sz w:val="24"/>
          <w:szCs w:val="24"/>
        </w:rPr>
        <w:lastRenderedPageBreak/>
        <w:t xml:space="preserve">time of capsize: a limitation plaintiff is entitled to present facts showing prudent conduct. </w:t>
      </w:r>
      <w:r w:rsidRPr="008F25B7">
        <w:rPr>
          <w:rFonts w:ascii="Times New Roman" w:hAnsi="Times New Roman" w:cs="Times New Roman"/>
          <w:i/>
          <w:iCs/>
          <w:sz w:val="24"/>
          <w:szCs w:val="24"/>
        </w:rPr>
        <w:t>In re Complaint of Tourtellotte</w:t>
      </w:r>
      <w:r w:rsidRPr="006E3AE8">
        <w:rPr>
          <w:rFonts w:ascii="Times New Roman" w:hAnsi="Times New Roman" w:cs="Times New Roman"/>
          <w:sz w:val="24"/>
          <w:szCs w:val="24"/>
        </w:rPr>
        <w:t xml:space="preserve">, 2010 U.S. Dist. Lexis 130209, 2010 WL 5140000 (D. N.J. 2010), indicated that the "owner at the helm" rule would not bar limitation when the complaint alleged mechanical failure not necessarily due to owner neglect but dismissed the limitation claim due to lack of evidence that the operator was an owner </w:t>
      </w:r>
      <w:r w:rsidRPr="0074538D">
        <w:rPr>
          <w:rFonts w:ascii="Times New Roman" w:hAnsi="Times New Roman" w:cs="Times New Roman"/>
          <w:i/>
          <w:iCs/>
          <w:sz w:val="24"/>
          <w:szCs w:val="24"/>
        </w:rPr>
        <w:t>pro hac vice</w:t>
      </w:r>
      <w:r w:rsidRPr="006E3AE8">
        <w:rPr>
          <w:rFonts w:ascii="Times New Roman" w:hAnsi="Times New Roman" w:cs="Times New Roman"/>
          <w:sz w:val="24"/>
          <w:szCs w:val="24"/>
        </w:rPr>
        <w:t xml:space="preserve">. </w:t>
      </w:r>
      <w:r w:rsidRPr="008F25B7">
        <w:rPr>
          <w:rFonts w:ascii="Times New Roman" w:hAnsi="Times New Roman" w:cs="Times New Roman"/>
          <w:i/>
          <w:iCs/>
          <w:sz w:val="24"/>
          <w:szCs w:val="24"/>
        </w:rPr>
        <w:t>Goodman v. Williams</w:t>
      </w:r>
      <w:r w:rsidRPr="006E3AE8">
        <w:rPr>
          <w:rFonts w:ascii="Times New Roman" w:hAnsi="Times New Roman" w:cs="Times New Roman"/>
          <w:sz w:val="24"/>
          <w:szCs w:val="24"/>
        </w:rPr>
        <w:t xml:space="preserve">, 287 F.Supp.2d 160, 2003 AMC 353 (D. N.H. 2003), denied a motion to dismiss a limitation action when the owner/operator alleged the cause of injuries was unknown. The court held that since it could not determine on the motion that the petitioner was negligent, the motion to dismiss the limitation claim should be denied. See also </w:t>
      </w:r>
      <w:r w:rsidRPr="0074538D">
        <w:rPr>
          <w:rFonts w:ascii="Times New Roman" w:hAnsi="Times New Roman" w:cs="Times New Roman"/>
          <w:i/>
          <w:iCs/>
          <w:sz w:val="24"/>
          <w:szCs w:val="24"/>
        </w:rPr>
        <w:t>In re</w:t>
      </w:r>
      <w:r w:rsidRPr="006E3AE8">
        <w:rPr>
          <w:rFonts w:ascii="Times New Roman" w:hAnsi="Times New Roman" w:cs="Times New Roman"/>
          <w:sz w:val="24"/>
          <w:szCs w:val="24"/>
        </w:rPr>
        <w:t xml:space="preserve"> </w:t>
      </w:r>
      <w:r w:rsidRPr="008F25B7">
        <w:rPr>
          <w:rFonts w:ascii="Times New Roman" w:hAnsi="Times New Roman" w:cs="Times New Roman"/>
          <w:i/>
          <w:iCs/>
          <w:sz w:val="24"/>
          <w:szCs w:val="24"/>
        </w:rPr>
        <w:t>Complaint of Livolsi</w:t>
      </w:r>
      <w:r w:rsidRPr="006E3AE8">
        <w:rPr>
          <w:rFonts w:ascii="Times New Roman" w:hAnsi="Times New Roman" w:cs="Times New Roman"/>
          <w:sz w:val="24"/>
          <w:szCs w:val="24"/>
        </w:rPr>
        <w:t xml:space="preserve">, 2005 AMC 1070 (D. Conn. 2005) and </w:t>
      </w:r>
      <w:r w:rsidRPr="008F25B7">
        <w:rPr>
          <w:rFonts w:ascii="Times New Roman" w:hAnsi="Times New Roman" w:cs="Times New Roman"/>
          <w:i/>
          <w:iCs/>
          <w:sz w:val="24"/>
          <w:szCs w:val="24"/>
        </w:rPr>
        <w:t>In re Matter of Arntz</w:t>
      </w:r>
      <w:r w:rsidRPr="006E3AE8">
        <w:rPr>
          <w:rFonts w:ascii="Times New Roman" w:hAnsi="Times New Roman" w:cs="Times New Roman"/>
          <w:sz w:val="24"/>
          <w:szCs w:val="24"/>
        </w:rPr>
        <w:t xml:space="preserve">, 380 F.Supp.2d 1156 (C.D. Cal. 2005) </w:t>
      </w:r>
      <w:r w:rsidR="0074538D">
        <w:rPr>
          <w:rFonts w:ascii="Times New Roman" w:hAnsi="Times New Roman" w:cs="Times New Roman"/>
          <w:sz w:val="24"/>
          <w:szCs w:val="24"/>
        </w:rPr>
        <w:t>(</w:t>
      </w:r>
      <w:r w:rsidR="002F5804">
        <w:rPr>
          <w:rFonts w:ascii="Times New Roman" w:hAnsi="Times New Roman" w:cs="Times New Roman"/>
          <w:sz w:val="24"/>
          <w:szCs w:val="24"/>
        </w:rPr>
        <w:t>discusses</w:t>
      </w:r>
      <w:r w:rsidRPr="006E3AE8">
        <w:rPr>
          <w:rFonts w:ascii="Times New Roman" w:hAnsi="Times New Roman" w:cs="Times New Roman"/>
          <w:sz w:val="24"/>
          <w:szCs w:val="24"/>
        </w:rPr>
        <w:t xml:space="preserve"> the "owner at the helm" rule</w:t>
      </w:r>
      <w:r w:rsidR="002F5804">
        <w:rPr>
          <w:rFonts w:ascii="Times New Roman" w:hAnsi="Times New Roman" w:cs="Times New Roman"/>
          <w:sz w:val="24"/>
          <w:szCs w:val="24"/>
        </w:rPr>
        <w:t>, which applies only when negligence is</w:t>
      </w:r>
      <w:r w:rsidRPr="006E3AE8">
        <w:rPr>
          <w:rFonts w:ascii="Times New Roman" w:hAnsi="Times New Roman" w:cs="Times New Roman"/>
          <w:sz w:val="24"/>
          <w:szCs w:val="24"/>
        </w:rPr>
        <w:t xml:space="preserve"> the owner's and not other crewmembers'</w:t>
      </w:r>
      <w:r w:rsidR="0074538D">
        <w:rPr>
          <w:rFonts w:ascii="Times New Roman" w:hAnsi="Times New Roman" w:cs="Times New Roman"/>
          <w:sz w:val="24"/>
          <w:szCs w:val="24"/>
        </w:rPr>
        <w:t>)</w:t>
      </w:r>
      <w:r w:rsidRPr="006E3AE8">
        <w:rPr>
          <w:rFonts w:ascii="Times New Roman" w:hAnsi="Times New Roman" w:cs="Times New Roman"/>
          <w:sz w:val="24"/>
          <w:szCs w:val="24"/>
        </w:rPr>
        <w:t xml:space="preserve">. </w:t>
      </w:r>
      <w:r w:rsidRPr="0074538D">
        <w:rPr>
          <w:rFonts w:ascii="Times New Roman" w:hAnsi="Times New Roman" w:cs="Times New Roman"/>
          <w:i/>
          <w:iCs/>
          <w:sz w:val="24"/>
          <w:szCs w:val="24"/>
        </w:rPr>
        <w:t>Via</w:t>
      </w:r>
      <w:r w:rsidRPr="006E3AE8">
        <w:rPr>
          <w:rFonts w:ascii="Times New Roman" w:hAnsi="Times New Roman" w:cs="Times New Roman"/>
          <w:sz w:val="24"/>
          <w:szCs w:val="24"/>
        </w:rPr>
        <w:t xml:space="preserve"> </w:t>
      </w:r>
      <w:r w:rsidRPr="008F25B7">
        <w:rPr>
          <w:rFonts w:ascii="Times New Roman" w:hAnsi="Times New Roman" w:cs="Times New Roman"/>
          <w:i/>
          <w:iCs/>
          <w:sz w:val="24"/>
          <w:szCs w:val="24"/>
        </w:rPr>
        <w:t>Sales &amp; Leasing Inc. Limitation Proceedings</w:t>
      </w:r>
      <w:r w:rsidRPr="006E3AE8">
        <w:rPr>
          <w:rFonts w:ascii="Times New Roman" w:hAnsi="Times New Roman" w:cs="Times New Roman"/>
          <w:sz w:val="24"/>
          <w:szCs w:val="24"/>
        </w:rPr>
        <w:t>, 499 F.Supp.2d 887, 2008 AMC 438 (E.D. Mich. 2007), states the "owner at the helm" rule is a "useful tool" but not a "talisman."</w:t>
      </w:r>
    </w:p>
    <w:p w14:paraId="47628010" w14:textId="77777777" w:rsidR="00181671" w:rsidRDefault="00181671" w:rsidP="006E3AE8">
      <w:pPr>
        <w:jc w:val="both"/>
        <w:rPr>
          <w:rFonts w:ascii="Times New Roman" w:hAnsi="Times New Roman" w:cs="Times New Roman"/>
          <w:sz w:val="24"/>
          <w:szCs w:val="24"/>
        </w:rPr>
      </w:pPr>
    </w:p>
    <w:p w14:paraId="6D7AD7B5" w14:textId="77777777" w:rsidR="00181671" w:rsidRDefault="00181671" w:rsidP="00181671">
      <w:pPr>
        <w:jc w:val="both"/>
        <w:rPr>
          <w:rFonts w:ascii="Times New Roman" w:hAnsi="Times New Roman" w:cs="Times New Roman"/>
          <w:b/>
          <w:bCs/>
          <w:sz w:val="28"/>
          <w:szCs w:val="28"/>
        </w:rPr>
      </w:pPr>
    </w:p>
    <w:p w14:paraId="3ED33AB0" w14:textId="6D04D561" w:rsidR="00181671" w:rsidRPr="00737251" w:rsidRDefault="00181671" w:rsidP="00181671">
      <w:pPr>
        <w:jc w:val="both"/>
        <w:rPr>
          <w:rFonts w:ascii="Times New Roman" w:hAnsi="Times New Roman" w:cs="Times New Roman"/>
          <w:b/>
          <w:bCs/>
          <w:sz w:val="28"/>
          <w:szCs w:val="28"/>
        </w:rPr>
      </w:pPr>
      <w:r w:rsidRPr="00737251">
        <w:rPr>
          <w:rFonts w:ascii="Times New Roman" w:hAnsi="Times New Roman" w:cs="Times New Roman"/>
          <w:b/>
          <w:bCs/>
          <w:sz w:val="28"/>
          <w:szCs w:val="28"/>
        </w:rPr>
        <w:t>Burden of Proof of Privity or Knowledge</w:t>
      </w:r>
    </w:p>
    <w:p w14:paraId="487F4E53" w14:textId="77777777" w:rsidR="00181671" w:rsidRPr="006E3AE8" w:rsidRDefault="00181671" w:rsidP="00181671">
      <w:pPr>
        <w:jc w:val="both"/>
        <w:rPr>
          <w:rFonts w:ascii="Times New Roman" w:hAnsi="Times New Roman" w:cs="Times New Roman"/>
          <w:sz w:val="24"/>
          <w:szCs w:val="24"/>
        </w:rPr>
      </w:pPr>
      <w:r w:rsidRPr="006E3AE8">
        <w:rPr>
          <w:rFonts w:ascii="Times New Roman" w:hAnsi="Times New Roman" w:cs="Times New Roman"/>
          <w:sz w:val="24"/>
          <w:szCs w:val="24"/>
        </w:rPr>
        <w:t xml:space="preserve">In a traditional 46 U.S.C. § 30511 proceeding under the Limitation of Liability Act, the claimant must prove the owner’s negligence or other liability. If liability is found, the owner must prove </w:t>
      </w:r>
      <w:r>
        <w:rPr>
          <w:rFonts w:ascii="Times New Roman" w:hAnsi="Times New Roman" w:cs="Times New Roman"/>
          <w:sz w:val="24"/>
          <w:szCs w:val="24"/>
        </w:rPr>
        <w:t xml:space="preserve">a </w:t>
      </w:r>
      <w:r w:rsidRPr="006E3AE8">
        <w:rPr>
          <w:rFonts w:ascii="Times New Roman" w:hAnsi="Times New Roman" w:cs="Times New Roman"/>
          <w:sz w:val="24"/>
          <w:szCs w:val="24"/>
        </w:rPr>
        <w:t xml:space="preserve">lack of privity or knowledge of the relevant condition or negligence. </w:t>
      </w:r>
      <w:r w:rsidRPr="005B2572">
        <w:rPr>
          <w:rFonts w:ascii="Times New Roman" w:hAnsi="Times New Roman" w:cs="Times New Roman"/>
          <w:i/>
          <w:iCs/>
          <w:sz w:val="24"/>
          <w:szCs w:val="24"/>
        </w:rPr>
        <w:t>Otal Investments Ltd. v. M/V Clary</w:t>
      </w:r>
      <w:r w:rsidRPr="006E3AE8">
        <w:rPr>
          <w:rFonts w:ascii="Times New Roman" w:hAnsi="Times New Roman" w:cs="Times New Roman"/>
          <w:sz w:val="24"/>
          <w:szCs w:val="24"/>
        </w:rPr>
        <w:t xml:space="preserve">, 673 F.3d 108, 2012 AMC 913 (2nd Cir. 2012); </w:t>
      </w:r>
      <w:r w:rsidRPr="005B2572">
        <w:rPr>
          <w:rFonts w:ascii="Times New Roman" w:hAnsi="Times New Roman" w:cs="Times New Roman"/>
          <w:i/>
          <w:iCs/>
          <w:sz w:val="24"/>
          <w:szCs w:val="24"/>
        </w:rPr>
        <w:t>Treanor Limitation Process</w:t>
      </w:r>
      <w:r w:rsidRPr="006E3AE8">
        <w:rPr>
          <w:rFonts w:ascii="Times New Roman" w:hAnsi="Times New Roman" w:cs="Times New Roman"/>
          <w:sz w:val="24"/>
          <w:szCs w:val="24"/>
        </w:rPr>
        <w:t xml:space="preserve">, 2015 AMC 2857 (E.D. N.Y. 2015); </w:t>
      </w:r>
      <w:r w:rsidRPr="005B2572">
        <w:rPr>
          <w:rFonts w:ascii="Times New Roman" w:hAnsi="Times New Roman" w:cs="Times New Roman"/>
          <w:i/>
          <w:iCs/>
          <w:sz w:val="24"/>
          <w:szCs w:val="24"/>
        </w:rPr>
        <w:t>In re Moran Towing Corp</w:t>
      </w:r>
      <w:r w:rsidRPr="006E3AE8">
        <w:rPr>
          <w:rFonts w:ascii="Times New Roman" w:hAnsi="Times New Roman" w:cs="Times New Roman"/>
          <w:sz w:val="24"/>
          <w:szCs w:val="24"/>
        </w:rPr>
        <w:t xml:space="preserve">., 166 F.Supp.2d 773, 2002 AMC 103 (E.D. N.Y. 2001). Once the claimant shows that a fault attributable to the vessel seeking limitation was a proximate cause of the loss, the owner must prove it was without privity or knowledge of the condition or negligence. </w:t>
      </w:r>
      <w:r w:rsidRPr="008F25B7">
        <w:rPr>
          <w:rFonts w:ascii="Times New Roman" w:hAnsi="Times New Roman" w:cs="Times New Roman"/>
          <w:i/>
          <w:iCs/>
          <w:sz w:val="24"/>
          <w:szCs w:val="24"/>
        </w:rPr>
        <w:t>Coryell v. Phipps</w:t>
      </w:r>
      <w:r w:rsidRPr="006E3AE8">
        <w:rPr>
          <w:rFonts w:ascii="Times New Roman" w:hAnsi="Times New Roman" w:cs="Times New Roman"/>
          <w:sz w:val="24"/>
          <w:szCs w:val="24"/>
        </w:rPr>
        <w:t xml:space="preserve">, 317 U.S. 406, 1943 AMC 18 (1943); </w:t>
      </w:r>
      <w:r w:rsidRPr="008F25B7">
        <w:rPr>
          <w:rFonts w:ascii="Times New Roman" w:hAnsi="Times New Roman" w:cs="Times New Roman"/>
          <w:i/>
          <w:iCs/>
          <w:sz w:val="24"/>
          <w:szCs w:val="24"/>
        </w:rPr>
        <w:t>Hernandez v. M/V Rajaan</w:t>
      </w:r>
      <w:r w:rsidRPr="006E3AE8">
        <w:rPr>
          <w:rFonts w:ascii="Times New Roman" w:hAnsi="Times New Roman" w:cs="Times New Roman"/>
          <w:sz w:val="24"/>
          <w:szCs w:val="24"/>
        </w:rPr>
        <w:t xml:space="preserve">, 841 F.2d 582, 1989 AMC 524 (5th Cir. 1988); </w:t>
      </w:r>
      <w:r w:rsidRPr="008F25B7">
        <w:rPr>
          <w:rFonts w:ascii="Times New Roman" w:hAnsi="Times New Roman" w:cs="Times New Roman"/>
          <w:i/>
          <w:iCs/>
          <w:sz w:val="24"/>
          <w:szCs w:val="24"/>
        </w:rPr>
        <w:t>Self v. Great Lakes Dredge &amp; Dock Co</w:t>
      </w:r>
      <w:r w:rsidRPr="006E3AE8">
        <w:rPr>
          <w:rFonts w:ascii="Times New Roman" w:hAnsi="Times New Roman" w:cs="Times New Roman"/>
          <w:sz w:val="24"/>
          <w:szCs w:val="24"/>
        </w:rPr>
        <w:t xml:space="preserve">., 832 F.2d 1540, 1988 AMC 2278 (11th Cir. 1987); </w:t>
      </w:r>
      <w:r w:rsidRPr="008F25B7">
        <w:rPr>
          <w:rFonts w:ascii="Times New Roman" w:hAnsi="Times New Roman" w:cs="Times New Roman"/>
          <w:i/>
          <w:iCs/>
          <w:sz w:val="24"/>
          <w:szCs w:val="24"/>
        </w:rPr>
        <w:t>In re Hellenic Cruises Ltd</w:t>
      </w:r>
      <w:r w:rsidRPr="006E3AE8">
        <w:rPr>
          <w:rFonts w:ascii="Times New Roman" w:hAnsi="Times New Roman" w:cs="Times New Roman"/>
          <w:sz w:val="24"/>
          <w:szCs w:val="24"/>
        </w:rPr>
        <w:t xml:space="preserve">., 813 F.2d 634, 1987 AMC 2470 (4th Cir. 1987); </w:t>
      </w:r>
      <w:r w:rsidRPr="008F25B7">
        <w:rPr>
          <w:rFonts w:ascii="Times New Roman" w:hAnsi="Times New Roman" w:cs="Times New Roman"/>
          <w:i/>
          <w:iCs/>
          <w:sz w:val="24"/>
          <w:szCs w:val="24"/>
        </w:rPr>
        <w:t>Oliver J. Olson &amp; Co. v. Luckenbach S.S. Co</w:t>
      </w:r>
      <w:r w:rsidRPr="006E3AE8">
        <w:rPr>
          <w:rFonts w:ascii="Times New Roman" w:hAnsi="Times New Roman" w:cs="Times New Roman"/>
          <w:sz w:val="24"/>
          <w:szCs w:val="24"/>
        </w:rPr>
        <w:t xml:space="preserve">., 279 F.2d 662, 1960 AMC 1230 (9th Cir. 1960); </w:t>
      </w:r>
      <w:r w:rsidRPr="008F25B7">
        <w:rPr>
          <w:rFonts w:ascii="Times New Roman" w:hAnsi="Times New Roman" w:cs="Times New Roman"/>
          <w:i/>
          <w:iCs/>
          <w:sz w:val="24"/>
          <w:szCs w:val="24"/>
        </w:rPr>
        <w:t>The 84-H</w:t>
      </w:r>
      <w:r w:rsidRPr="006E3AE8">
        <w:rPr>
          <w:rFonts w:ascii="Times New Roman" w:hAnsi="Times New Roman" w:cs="Times New Roman"/>
          <w:sz w:val="24"/>
          <w:szCs w:val="24"/>
        </w:rPr>
        <w:t xml:space="preserve">, 296 Fed. 427 (2nd Cir. 1923); </w:t>
      </w:r>
      <w:r w:rsidRPr="008F25B7">
        <w:rPr>
          <w:rFonts w:ascii="Times New Roman" w:hAnsi="Times New Roman" w:cs="Times New Roman"/>
          <w:i/>
          <w:iCs/>
          <w:sz w:val="24"/>
          <w:szCs w:val="24"/>
        </w:rPr>
        <w:t>Treanor; Brown v. Teresa Marine IV Inc</w:t>
      </w:r>
      <w:r w:rsidRPr="006E3AE8">
        <w:rPr>
          <w:rFonts w:ascii="Times New Roman" w:hAnsi="Times New Roman" w:cs="Times New Roman"/>
          <w:sz w:val="24"/>
          <w:szCs w:val="24"/>
        </w:rPr>
        <w:t xml:space="preserve">., 2007 AMC 954 (D. Me. 2007); </w:t>
      </w:r>
      <w:r w:rsidRPr="008F25B7">
        <w:rPr>
          <w:rFonts w:ascii="Times New Roman" w:hAnsi="Times New Roman" w:cs="Times New Roman"/>
          <w:i/>
          <w:iCs/>
          <w:sz w:val="24"/>
          <w:szCs w:val="24"/>
        </w:rPr>
        <w:t>Complaint of Cameron Boat Rentals Inc</w:t>
      </w:r>
      <w:r w:rsidRPr="006E3AE8">
        <w:rPr>
          <w:rFonts w:ascii="Times New Roman" w:hAnsi="Times New Roman" w:cs="Times New Roman"/>
          <w:sz w:val="24"/>
          <w:szCs w:val="24"/>
        </w:rPr>
        <w:t>., 683 F.Supp. 577 (W.D. La. 1988). The shipowner need not prove the specific cause of the loss (and consequently lack of privity or knowledge of that cause):</w:t>
      </w:r>
    </w:p>
    <w:p w14:paraId="56EC9E91" w14:textId="77777777" w:rsidR="00181671" w:rsidRPr="008F25B7" w:rsidRDefault="00181671" w:rsidP="00181671">
      <w:pPr>
        <w:ind w:left="1440"/>
        <w:jc w:val="both"/>
        <w:rPr>
          <w:rFonts w:ascii="Times New Roman" w:hAnsi="Times New Roman" w:cs="Times New Roman"/>
          <w:sz w:val="20"/>
          <w:szCs w:val="20"/>
        </w:rPr>
      </w:pPr>
      <w:r w:rsidRPr="008F25B7">
        <w:rPr>
          <w:rFonts w:ascii="Times New Roman" w:hAnsi="Times New Roman" w:cs="Times New Roman"/>
          <w:sz w:val="20"/>
          <w:szCs w:val="20"/>
        </w:rPr>
        <w:t>If the basis for liability is a general condition, such as a finding of “unseaworthiness” of the vessel, the specificity of the claimant’s proof of liability determines the level of specificity at which the shipowner must prove lack of privity and knowledge.</w:t>
      </w:r>
    </w:p>
    <w:p w14:paraId="27571EF9" w14:textId="77777777" w:rsidR="00FA7A13" w:rsidRDefault="00181671" w:rsidP="006E3AE8">
      <w:pPr>
        <w:jc w:val="both"/>
        <w:rPr>
          <w:rFonts w:ascii="Times New Roman" w:hAnsi="Times New Roman" w:cs="Times New Roman"/>
          <w:sz w:val="24"/>
          <w:szCs w:val="24"/>
        </w:rPr>
      </w:pPr>
      <w:r w:rsidRPr="008F25B7">
        <w:rPr>
          <w:rFonts w:ascii="Times New Roman" w:hAnsi="Times New Roman" w:cs="Times New Roman"/>
          <w:i/>
          <w:iCs/>
          <w:sz w:val="24"/>
          <w:szCs w:val="24"/>
        </w:rPr>
        <w:t>Carr v. PMS Fishing Corp</w:t>
      </w:r>
      <w:r w:rsidRPr="006E3AE8">
        <w:rPr>
          <w:rFonts w:ascii="Times New Roman" w:hAnsi="Times New Roman" w:cs="Times New Roman"/>
          <w:sz w:val="24"/>
          <w:szCs w:val="24"/>
        </w:rPr>
        <w:t xml:space="preserve">., 1 F.3d 1, 1999 AMC 2958 (1st Cir. 1999). When the right to limit is asserted as an affirmative defense, the owner-defendant may be required to “show how the loss occurred together with its lack of privity or knowledge of the asserted cause.” </w:t>
      </w:r>
      <w:r w:rsidRPr="008F25B7">
        <w:rPr>
          <w:rFonts w:ascii="Times New Roman" w:hAnsi="Times New Roman" w:cs="Times New Roman"/>
          <w:i/>
          <w:iCs/>
          <w:sz w:val="24"/>
          <w:szCs w:val="24"/>
        </w:rPr>
        <w:t>Terracciano v. McAlinden Const. Co.</w:t>
      </w:r>
      <w:r w:rsidRPr="006E3AE8">
        <w:rPr>
          <w:rFonts w:ascii="Times New Roman" w:hAnsi="Times New Roman" w:cs="Times New Roman"/>
          <w:sz w:val="24"/>
          <w:szCs w:val="24"/>
        </w:rPr>
        <w:t xml:space="preserve">, 485 F.2d 304, 307-08, 1973 AMC 2111 (2nd Cir. 1973); </w:t>
      </w:r>
      <w:r w:rsidRPr="008F25B7">
        <w:rPr>
          <w:rFonts w:ascii="Times New Roman" w:hAnsi="Times New Roman" w:cs="Times New Roman"/>
          <w:i/>
          <w:iCs/>
          <w:sz w:val="24"/>
          <w:szCs w:val="24"/>
        </w:rPr>
        <w:t>In re Moran Towing Corp</w:t>
      </w:r>
      <w:r w:rsidRPr="006E3AE8">
        <w:rPr>
          <w:rFonts w:ascii="Times New Roman" w:hAnsi="Times New Roman" w:cs="Times New Roman"/>
          <w:sz w:val="24"/>
          <w:szCs w:val="24"/>
        </w:rPr>
        <w:t>.</w:t>
      </w:r>
    </w:p>
    <w:p w14:paraId="50A762AC" w14:textId="3B7D272D" w:rsidR="006E3AE8" w:rsidRPr="00FA7A13" w:rsidRDefault="006E3AE8" w:rsidP="006E3AE8">
      <w:pPr>
        <w:jc w:val="both"/>
        <w:rPr>
          <w:rFonts w:ascii="Times New Roman" w:hAnsi="Times New Roman" w:cs="Times New Roman"/>
          <w:sz w:val="24"/>
          <w:szCs w:val="24"/>
        </w:rPr>
      </w:pPr>
      <w:r w:rsidRPr="006E3AE8">
        <w:rPr>
          <w:rFonts w:ascii="Times New Roman" w:hAnsi="Times New Roman" w:cs="Times New Roman"/>
          <w:b/>
          <w:bCs/>
          <w:sz w:val="28"/>
          <w:szCs w:val="28"/>
        </w:rPr>
        <w:lastRenderedPageBreak/>
        <w:t xml:space="preserve">The Other </w:t>
      </w:r>
      <w:r w:rsidR="000959CA">
        <w:rPr>
          <w:rFonts w:ascii="Times New Roman" w:hAnsi="Times New Roman" w:cs="Times New Roman"/>
          <w:b/>
          <w:bCs/>
          <w:sz w:val="28"/>
          <w:szCs w:val="28"/>
        </w:rPr>
        <w:t>Maritime</w:t>
      </w:r>
      <w:r w:rsidRPr="006E3AE8">
        <w:rPr>
          <w:rFonts w:ascii="Times New Roman" w:hAnsi="Times New Roman" w:cs="Times New Roman"/>
          <w:b/>
          <w:bCs/>
          <w:sz w:val="28"/>
          <w:szCs w:val="28"/>
        </w:rPr>
        <w:t xml:space="preserve"> Context for Privity and Knowledge: Unseaworthiness </w:t>
      </w:r>
    </w:p>
    <w:p w14:paraId="4081312F" w14:textId="64C15FE1" w:rsidR="006E3AE8" w:rsidRPr="006E3AE8" w:rsidRDefault="006E3AE8" w:rsidP="006E3AE8">
      <w:pPr>
        <w:jc w:val="both"/>
        <w:rPr>
          <w:rFonts w:ascii="Times New Roman" w:hAnsi="Times New Roman" w:cs="Times New Roman"/>
          <w:sz w:val="24"/>
          <w:szCs w:val="24"/>
        </w:rPr>
      </w:pPr>
      <w:r w:rsidRPr="006E3AE8">
        <w:rPr>
          <w:rFonts w:ascii="Times New Roman" w:hAnsi="Times New Roman" w:cs="Times New Roman"/>
          <w:b/>
          <w:bCs/>
          <w:sz w:val="24"/>
          <w:szCs w:val="24"/>
        </w:rPr>
        <w:t>Unseaworthy Condition of Vessel:</w:t>
      </w:r>
      <w:r w:rsidRPr="006E3AE8">
        <w:rPr>
          <w:rFonts w:ascii="Times New Roman" w:hAnsi="Times New Roman" w:cs="Times New Roman"/>
          <w:sz w:val="24"/>
          <w:szCs w:val="24"/>
        </w:rPr>
        <w:t xml:space="preserve"> An owner has privity in an unseaworthy condition</w:t>
      </w:r>
      <w:r w:rsidR="0074538D">
        <w:rPr>
          <w:rFonts w:ascii="Times New Roman" w:hAnsi="Times New Roman" w:cs="Times New Roman"/>
          <w:sz w:val="24"/>
          <w:szCs w:val="24"/>
        </w:rPr>
        <w:t xml:space="preserve"> relevant to limiting liability</w:t>
      </w:r>
      <w:r w:rsidRPr="006E3AE8">
        <w:rPr>
          <w:rFonts w:ascii="Times New Roman" w:hAnsi="Times New Roman" w:cs="Times New Roman"/>
          <w:sz w:val="24"/>
          <w:szCs w:val="24"/>
        </w:rPr>
        <w:t xml:space="preserve"> “if they personally participated in the negligent conduct or caused the unseaworthy condition.” </w:t>
      </w:r>
      <w:r w:rsidRPr="008F25B7">
        <w:rPr>
          <w:rFonts w:ascii="Times New Roman" w:hAnsi="Times New Roman" w:cs="Times New Roman"/>
          <w:i/>
          <w:iCs/>
          <w:sz w:val="24"/>
          <w:szCs w:val="24"/>
        </w:rPr>
        <w:t>In re Omega Protein Inc. v. Samson Contour Energy E &amp; P LLC</w:t>
      </w:r>
      <w:r w:rsidRPr="006E3AE8">
        <w:rPr>
          <w:rFonts w:ascii="Times New Roman" w:hAnsi="Times New Roman" w:cs="Times New Roman"/>
          <w:sz w:val="24"/>
          <w:szCs w:val="24"/>
        </w:rPr>
        <w:t xml:space="preserve">, 548 F.3d 361 (5th Cir. 2008). See also </w:t>
      </w:r>
      <w:r w:rsidRPr="008F25B7">
        <w:rPr>
          <w:rFonts w:ascii="Times New Roman" w:hAnsi="Times New Roman" w:cs="Times New Roman"/>
          <w:i/>
          <w:iCs/>
          <w:sz w:val="24"/>
          <w:szCs w:val="24"/>
        </w:rPr>
        <w:t>Trico Marine Assets Inc. v. Diamond B Marine Services Inc</w:t>
      </w:r>
      <w:r w:rsidRPr="006E3AE8">
        <w:rPr>
          <w:rFonts w:ascii="Times New Roman" w:hAnsi="Times New Roman" w:cs="Times New Roman"/>
          <w:sz w:val="24"/>
          <w:szCs w:val="24"/>
        </w:rPr>
        <w:t xml:space="preserve">., 332 F.3d 779, 2003 AMC 1355 (5th Cir. 2003); </w:t>
      </w:r>
      <w:r w:rsidRPr="008F25B7">
        <w:rPr>
          <w:rFonts w:ascii="Times New Roman" w:hAnsi="Times New Roman" w:cs="Times New Roman"/>
          <w:i/>
          <w:iCs/>
          <w:sz w:val="24"/>
          <w:szCs w:val="24"/>
        </w:rPr>
        <w:t>Pennzoil Producing Co. v. Offshore Express Inc</w:t>
      </w:r>
      <w:r w:rsidRPr="006E3AE8">
        <w:rPr>
          <w:rFonts w:ascii="Times New Roman" w:hAnsi="Times New Roman" w:cs="Times New Roman"/>
          <w:sz w:val="24"/>
          <w:szCs w:val="24"/>
        </w:rPr>
        <w:t>., 943 F.2d 1465, 1994 AMC 1034 (5th Cir. 1991).</w:t>
      </w:r>
    </w:p>
    <w:p w14:paraId="4DE5DE81" w14:textId="77777777" w:rsidR="009F2CBF" w:rsidRDefault="009F2CBF" w:rsidP="006E3AE8">
      <w:pPr>
        <w:jc w:val="both"/>
        <w:rPr>
          <w:rFonts w:ascii="Times New Roman" w:hAnsi="Times New Roman" w:cs="Times New Roman"/>
          <w:sz w:val="24"/>
          <w:szCs w:val="24"/>
        </w:rPr>
      </w:pPr>
      <w:r>
        <w:rPr>
          <w:rFonts w:ascii="Times New Roman" w:hAnsi="Times New Roman" w:cs="Times New Roman"/>
          <w:b/>
          <w:bCs/>
          <w:sz w:val="24"/>
          <w:szCs w:val="24"/>
        </w:rPr>
        <w:t>Does the Absolute</w:t>
      </w:r>
      <w:r w:rsidR="006E3AE8" w:rsidRPr="006E3AE8">
        <w:rPr>
          <w:rFonts w:ascii="Times New Roman" w:hAnsi="Times New Roman" w:cs="Times New Roman"/>
          <w:b/>
          <w:bCs/>
          <w:sz w:val="24"/>
          <w:szCs w:val="24"/>
        </w:rPr>
        <w:t xml:space="preserve"> </w:t>
      </w:r>
      <w:r>
        <w:rPr>
          <w:rFonts w:ascii="Times New Roman" w:hAnsi="Times New Roman" w:cs="Times New Roman"/>
          <w:b/>
          <w:bCs/>
          <w:sz w:val="24"/>
          <w:szCs w:val="24"/>
        </w:rPr>
        <w:t xml:space="preserve">nature of </w:t>
      </w:r>
      <w:r w:rsidR="006E3AE8" w:rsidRPr="006E3AE8">
        <w:rPr>
          <w:rFonts w:ascii="Times New Roman" w:hAnsi="Times New Roman" w:cs="Times New Roman"/>
          <w:b/>
          <w:bCs/>
          <w:sz w:val="24"/>
          <w:szCs w:val="24"/>
        </w:rPr>
        <w:t xml:space="preserve">Unseaworthiness </w:t>
      </w:r>
      <w:r>
        <w:rPr>
          <w:rFonts w:ascii="Times New Roman" w:hAnsi="Times New Roman" w:cs="Times New Roman"/>
          <w:b/>
          <w:bCs/>
          <w:sz w:val="24"/>
          <w:szCs w:val="24"/>
        </w:rPr>
        <w:t>stick to Limitation Privity?</w:t>
      </w:r>
      <w:r w:rsidR="006E3AE8" w:rsidRPr="006E3AE8">
        <w:rPr>
          <w:rFonts w:ascii="Times New Roman" w:hAnsi="Times New Roman" w:cs="Times New Roman"/>
          <w:sz w:val="24"/>
          <w:szCs w:val="24"/>
        </w:rPr>
        <w:t xml:space="preserve"> </w:t>
      </w:r>
    </w:p>
    <w:p w14:paraId="3748A39A" w14:textId="30FD6406" w:rsidR="006E3AE8" w:rsidRPr="006E3AE8" w:rsidRDefault="00D66BC5" w:rsidP="00EF4283">
      <w:pPr>
        <w:jc w:val="both"/>
        <w:rPr>
          <w:rFonts w:ascii="Times New Roman" w:hAnsi="Times New Roman" w:cs="Times New Roman"/>
          <w:sz w:val="24"/>
          <w:szCs w:val="24"/>
        </w:rPr>
      </w:pPr>
      <w:r>
        <w:rPr>
          <w:rFonts w:ascii="Times New Roman" w:hAnsi="Times New Roman" w:cs="Times New Roman"/>
          <w:sz w:val="24"/>
          <w:szCs w:val="24"/>
        </w:rPr>
        <w:t xml:space="preserve"> </w:t>
      </w:r>
      <w:r w:rsidR="00494DC4">
        <w:rPr>
          <w:rFonts w:ascii="Times New Roman" w:hAnsi="Times New Roman" w:cs="Times New Roman"/>
          <w:sz w:val="24"/>
          <w:szCs w:val="24"/>
        </w:rPr>
        <w:t>Multiple</w:t>
      </w:r>
      <w:r w:rsidR="006E3AE8" w:rsidRPr="006E3AE8">
        <w:rPr>
          <w:rFonts w:ascii="Times New Roman" w:hAnsi="Times New Roman" w:cs="Times New Roman"/>
          <w:sz w:val="24"/>
          <w:szCs w:val="24"/>
        </w:rPr>
        <w:t xml:space="preserve"> cases from the Eleventh Circuit </w:t>
      </w:r>
      <w:r w:rsidR="009F2CBF">
        <w:rPr>
          <w:rFonts w:ascii="Times New Roman" w:hAnsi="Times New Roman" w:cs="Times New Roman"/>
          <w:sz w:val="24"/>
          <w:szCs w:val="24"/>
        </w:rPr>
        <w:t>held</w:t>
      </w:r>
      <w:r w:rsidR="006E3AE8" w:rsidRPr="006E3AE8">
        <w:rPr>
          <w:rFonts w:ascii="Times New Roman" w:hAnsi="Times New Roman" w:cs="Times New Roman"/>
          <w:sz w:val="24"/>
          <w:szCs w:val="24"/>
        </w:rPr>
        <w:t xml:space="preserve"> that knowledge of any unseaworthy condition </w:t>
      </w:r>
      <w:r w:rsidR="009F2CBF">
        <w:rPr>
          <w:rFonts w:ascii="Times New Roman" w:hAnsi="Times New Roman" w:cs="Times New Roman"/>
          <w:sz w:val="24"/>
          <w:szCs w:val="24"/>
        </w:rPr>
        <w:t xml:space="preserve">is imputed to the owner if it </w:t>
      </w:r>
      <w:r w:rsidR="006E3AE8" w:rsidRPr="006E3AE8">
        <w:rPr>
          <w:rFonts w:ascii="Times New Roman" w:hAnsi="Times New Roman" w:cs="Times New Roman"/>
          <w:sz w:val="24"/>
          <w:szCs w:val="24"/>
        </w:rPr>
        <w:t>exist</w:t>
      </w:r>
      <w:r w:rsidR="009F2CBF">
        <w:rPr>
          <w:rFonts w:ascii="Times New Roman" w:hAnsi="Times New Roman" w:cs="Times New Roman"/>
          <w:sz w:val="24"/>
          <w:szCs w:val="24"/>
        </w:rPr>
        <w:t>ed</w:t>
      </w:r>
      <w:r w:rsidR="006E3AE8" w:rsidRPr="006E3AE8">
        <w:rPr>
          <w:rFonts w:ascii="Times New Roman" w:hAnsi="Times New Roman" w:cs="Times New Roman"/>
          <w:sz w:val="24"/>
          <w:szCs w:val="24"/>
        </w:rPr>
        <w:t xml:space="preserve"> at the voyage’s start. </w:t>
      </w:r>
      <w:r w:rsidR="006E3AE8" w:rsidRPr="008F25B7">
        <w:rPr>
          <w:rFonts w:ascii="Times New Roman" w:hAnsi="Times New Roman" w:cs="Times New Roman"/>
          <w:i/>
          <w:iCs/>
          <w:sz w:val="24"/>
          <w:szCs w:val="24"/>
        </w:rPr>
        <w:t>Villers Seafood Co. Inc. v. Vest</w:t>
      </w:r>
      <w:r w:rsidR="006E3AE8" w:rsidRPr="006E3AE8">
        <w:rPr>
          <w:rFonts w:ascii="Times New Roman" w:hAnsi="Times New Roman" w:cs="Times New Roman"/>
          <w:sz w:val="24"/>
          <w:szCs w:val="24"/>
        </w:rPr>
        <w:t xml:space="preserve">, 813 F.2d 339, 1987 AMC 850 (11th Cir. 1987); </w:t>
      </w:r>
      <w:r w:rsidR="006E3AE8" w:rsidRPr="008F25B7">
        <w:rPr>
          <w:rFonts w:ascii="Times New Roman" w:hAnsi="Times New Roman" w:cs="Times New Roman"/>
          <w:i/>
          <w:iCs/>
          <w:sz w:val="24"/>
          <w:szCs w:val="24"/>
        </w:rPr>
        <w:t>Hercules Carriers Inc. v. Florida</w:t>
      </w:r>
      <w:r w:rsidR="006E3AE8" w:rsidRPr="006E3AE8">
        <w:rPr>
          <w:rFonts w:ascii="Times New Roman" w:hAnsi="Times New Roman" w:cs="Times New Roman"/>
          <w:sz w:val="24"/>
          <w:szCs w:val="24"/>
        </w:rPr>
        <w:t xml:space="preserve">, 768 F.2d 1558 (11th Cir. 1985). </w:t>
      </w:r>
      <w:r w:rsidR="006E3AE8" w:rsidRPr="008F25B7">
        <w:rPr>
          <w:rFonts w:ascii="Times New Roman" w:hAnsi="Times New Roman" w:cs="Times New Roman"/>
          <w:i/>
          <w:iCs/>
          <w:sz w:val="24"/>
          <w:szCs w:val="24"/>
        </w:rPr>
        <w:t xml:space="preserve">Villers </w:t>
      </w:r>
      <w:r w:rsidR="006E3AE8" w:rsidRPr="006E3AE8">
        <w:rPr>
          <w:rFonts w:ascii="Times New Roman" w:hAnsi="Times New Roman" w:cs="Times New Roman"/>
          <w:sz w:val="24"/>
          <w:szCs w:val="24"/>
        </w:rPr>
        <w:t xml:space="preserve">does not require a failure to exercise "due diligence" or actual knowledge by the owner's officers of the unseaworthy condition to deny the right to limit. </w:t>
      </w:r>
      <w:r w:rsidR="006E3AE8" w:rsidRPr="008F25B7">
        <w:rPr>
          <w:rFonts w:ascii="Times New Roman" w:hAnsi="Times New Roman" w:cs="Times New Roman"/>
          <w:i/>
          <w:iCs/>
          <w:sz w:val="24"/>
          <w:szCs w:val="24"/>
        </w:rPr>
        <w:t>Matter of Hechinger</w:t>
      </w:r>
      <w:r w:rsidR="006E3AE8" w:rsidRPr="006E3AE8">
        <w:rPr>
          <w:rFonts w:ascii="Times New Roman" w:hAnsi="Times New Roman" w:cs="Times New Roman"/>
          <w:sz w:val="24"/>
          <w:szCs w:val="24"/>
        </w:rPr>
        <w:t xml:space="preserve">, 890 F.2d 202 (9th Cir. 1989), suggested in obiter dictum that since unseaworthiness liability is "absolute," there is no right to limitation if unseaworthiness caused the injury. In re </w:t>
      </w:r>
      <w:r w:rsidR="006E3AE8" w:rsidRPr="008F25B7">
        <w:rPr>
          <w:rFonts w:ascii="Times New Roman" w:hAnsi="Times New Roman" w:cs="Times New Roman"/>
          <w:i/>
          <w:iCs/>
          <w:sz w:val="24"/>
          <w:szCs w:val="24"/>
        </w:rPr>
        <w:t>Nicholls</w:t>
      </w:r>
      <w:r w:rsidR="006E3AE8" w:rsidRPr="006E3AE8">
        <w:rPr>
          <w:rFonts w:ascii="Times New Roman" w:hAnsi="Times New Roman" w:cs="Times New Roman"/>
          <w:sz w:val="24"/>
          <w:szCs w:val="24"/>
        </w:rPr>
        <w:t xml:space="preserve">, 2012 AMC 1770 (S.D. Tex. 2012), states: “A shipowner has an ‘absolute non-delegable duty to provide a seaworthy vessel’ and ‘unseaworthiness is predicated without regard to fault or the use of due care.’ </w:t>
      </w:r>
      <w:r w:rsidR="006E3AE8" w:rsidRPr="008F25B7">
        <w:rPr>
          <w:rFonts w:ascii="Times New Roman" w:hAnsi="Times New Roman" w:cs="Times New Roman"/>
          <w:i/>
          <w:iCs/>
          <w:sz w:val="24"/>
          <w:szCs w:val="24"/>
        </w:rPr>
        <w:t>In re Signal Int’l. LLC</w:t>
      </w:r>
      <w:r w:rsidR="006E3AE8" w:rsidRPr="006E3AE8">
        <w:rPr>
          <w:rFonts w:ascii="Times New Roman" w:hAnsi="Times New Roman" w:cs="Times New Roman"/>
          <w:sz w:val="24"/>
          <w:szCs w:val="24"/>
        </w:rPr>
        <w:t xml:space="preserve">, 579 F.3d 478, 497, 2009 AMC 2177 (5th Cir. 2009).” </w:t>
      </w:r>
      <w:r w:rsidR="006E3AE8" w:rsidRPr="008F25B7">
        <w:rPr>
          <w:rFonts w:ascii="Times New Roman" w:hAnsi="Times New Roman" w:cs="Times New Roman"/>
          <w:i/>
          <w:iCs/>
          <w:sz w:val="24"/>
          <w:szCs w:val="24"/>
        </w:rPr>
        <w:t>Dieber Limitation Proceedings</w:t>
      </w:r>
      <w:r w:rsidR="006E3AE8" w:rsidRPr="006E3AE8">
        <w:rPr>
          <w:rFonts w:ascii="Times New Roman" w:hAnsi="Times New Roman" w:cs="Times New Roman"/>
          <w:sz w:val="24"/>
          <w:szCs w:val="24"/>
        </w:rPr>
        <w:t xml:space="preserve">, 793 F.Supp.2d 632, 2012 AMC 198 (S.D. N.Y. 2011), states “[a] shipowner has an absolute and non-delegable duty to provide a seaworthy vessel” under all circumstances. Although Signal Int’l recognizes unseaworthiness as strict liability, it holds that a vessel owner may limit liability if it proves a lack of privity and knowledge regarding the condition: “Signal's burden to prove lack of privity or knowledge arises only when MDOT has shown unseaworthiness was the proximate cause of the loss.” See </w:t>
      </w:r>
      <w:r w:rsidR="006E3AE8" w:rsidRPr="008F25B7">
        <w:rPr>
          <w:rFonts w:ascii="Times New Roman" w:hAnsi="Times New Roman" w:cs="Times New Roman"/>
          <w:i/>
          <w:iCs/>
          <w:sz w:val="24"/>
          <w:szCs w:val="24"/>
        </w:rPr>
        <w:t>In re Omega Protein</w:t>
      </w:r>
      <w:r w:rsidR="006E3AE8" w:rsidRPr="006E3AE8">
        <w:rPr>
          <w:rFonts w:ascii="Times New Roman" w:hAnsi="Times New Roman" w:cs="Times New Roman"/>
          <w:sz w:val="24"/>
          <w:szCs w:val="24"/>
        </w:rPr>
        <w:t xml:space="preserve">, 548 F.3d at 371 (“[I]f the vessel's negligence or unseaworthiness is the proximate cause of the claimant's loss, the plaintiff-in-limitation must prove it had no privity or knowledge of the unseaworthy conditions or negligent acts.”). See also </w:t>
      </w:r>
      <w:r w:rsidR="006E3AE8" w:rsidRPr="008F25B7">
        <w:rPr>
          <w:rFonts w:ascii="Times New Roman" w:hAnsi="Times New Roman" w:cs="Times New Roman"/>
          <w:i/>
          <w:iCs/>
          <w:sz w:val="24"/>
          <w:szCs w:val="24"/>
        </w:rPr>
        <w:t>In re Bell</w:t>
      </w:r>
      <w:r w:rsidR="006E3AE8" w:rsidRPr="006E3AE8">
        <w:rPr>
          <w:rFonts w:ascii="Times New Roman" w:hAnsi="Times New Roman" w:cs="Times New Roman"/>
          <w:sz w:val="24"/>
          <w:szCs w:val="24"/>
        </w:rPr>
        <w:t xml:space="preserve">, 2014 AMC 524 (W.D. Wa. 2014); </w:t>
      </w:r>
      <w:r w:rsidR="006E3AE8" w:rsidRPr="008F25B7">
        <w:rPr>
          <w:rFonts w:ascii="Times New Roman" w:hAnsi="Times New Roman" w:cs="Times New Roman"/>
          <w:i/>
          <w:iCs/>
          <w:sz w:val="24"/>
          <w:szCs w:val="24"/>
        </w:rPr>
        <w:t>In re Pellegrin Adams &amp; Chauvin Towing Co</w:t>
      </w:r>
      <w:r w:rsidR="006E3AE8" w:rsidRPr="006E3AE8">
        <w:rPr>
          <w:rFonts w:ascii="Times New Roman" w:hAnsi="Times New Roman" w:cs="Times New Roman"/>
          <w:sz w:val="24"/>
          <w:szCs w:val="24"/>
        </w:rPr>
        <w:t xml:space="preserve">., 2013 U.S. Dist. Lexis 37800, 2013 WL 1155064 (E.D. La. 2013); </w:t>
      </w:r>
      <w:r w:rsidR="006E3AE8" w:rsidRPr="008F25B7">
        <w:rPr>
          <w:rFonts w:ascii="Times New Roman" w:hAnsi="Times New Roman" w:cs="Times New Roman"/>
          <w:i/>
          <w:iCs/>
          <w:sz w:val="24"/>
          <w:szCs w:val="24"/>
        </w:rPr>
        <w:t>In Re Complaint of Royal Caribbean</w:t>
      </w:r>
      <w:r w:rsidR="006E3AE8" w:rsidRPr="006E3AE8">
        <w:rPr>
          <w:rFonts w:ascii="Times New Roman" w:hAnsi="Times New Roman" w:cs="Times New Roman"/>
          <w:sz w:val="24"/>
          <w:szCs w:val="24"/>
        </w:rPr>
        <w:t xml:space="preserve">, 2013 AMC 708 (S.D. Fla. 2013), for the rule that proof of either negligence of a crewmember or other employee or unseaworthiness of the vessel causing the casualty shifts the burden of proof in a limitation of liability action to the vessel owner to prove its lack of privity and knowledge through actual or constructive knowledge regarding the unseaworthy condition. </w:t>
      </w:r>
      <w:r w:rsidR="006E3AE8" w:rsidRPr="008F25B7">
        <w:rPr>
          <w:rFonts w:ascii="Times New Roman" w:hAnsi="Times New Roman" w:cs="Times New Roman"/>
          <w:i/>
          <w:iCs/>
          <w:sz w:val="24"/>
          <w:szCs w:val="24"/>
        </w:rPr>
        <w:t>Leo LLC v. Flora</w:t>
      </w:r>
      <w:r w:rsidR="006E3AE8" w:rsidRPr="006E3AE8">
        <w:rPr>
          <w:rFonts w:ascii="Times New Roman" w:hAnsi="Times New Roman" w:cs="Times New Roman"/>
          <w:sz w:val="24"/>
          <w:szCs w:val="24"/>
        </w:rPr>
        <w:t xml:space="preserve">, 2012 AMC 471 (W.D. Wa. 2011), stated that a shipowner </w:t>
      </w:r>
      <w:r w:rsidR="002F5804">
        <w:rPr>
          <w:rFonts w:ascii="Times New Roman" w:hAnsi="Times New Roman" w:cs="Times New Roman"/>
          <w:sz w:val="24"/>
          <w:szCs w:val="24"/>
        </w:rPr>
        <w:t>could not</w:t>
      </w:r>
      <w:r w:rsidR="006E3AE8" w:rsidRPr="006E3AE8">
        <w:rPr>
          <w:rFonts w:ascii="Times New Roman" w:hAnsi="Times New Roman" w:cs="Times New Roman"/>
          <w:sz w:val="24"/>
          <w:szCs w:val="24"/>
        </w:rPr>
        <w:t xml:space="preserve"> limit its liability if the ship is unseaworthy due to equipment defective at the voyage’s start but did not rely on this rule, finding that the vessel manager had actual knowledge of the unseaworthy condition. </w:t>
      </w:r>
      <w:r w:rsidR="006E3AE8" w:rsidRPr="008F25B7">
        <w:rPr>
          <w:rFonts w:ascii="Times New Roman" w:hAnsi="Times New Roman" w:cs="Times New Roman"/>
          <w:i/>
          <w:iCs/>
          <w:sz w:val="24"/>
          <w:szCs w:val="24"/>
        </w:rPr>
        <w:t>Keys Jet Ski Inc. v. Kays</w:t>
      </w:r>
      <w:r w:rsidR="006E3AE8" w:rsidRPr="006E3AE8">
        <w:rPr>
          <w:rFonts w:ascii="Times New Roman" w:hAnsi="Times New Roman" w:cs="Times New Roman"/>
          <w:sz w:val="24"/>
          <w:szCs w:val="24"/>
        </w:rPr>
        <w:t>, 893 F.2d 1225 (11th Cir. 1990), states that proof of unseaworthiness does not automatically defeat limitation but shifts the burden to the vessel owner to prove lack of privity and knowledge.</w:t>
      </w:r>
    </w:p>
    <w:p w14:paraId="0338C74B" w14:textId="77777777" w:rsidR="00527066" w:rsidRDefault="00527066" w:rsidP="00EF4283">
      <w:pPr>
        <w:jc w:val="both"/>
        <w:rPr>
          <w:rFonts w:ascii="Times New Roman" w:hAnsi="Times New Roman" w:cs="Times New Roman"/>
          <w:sz w:val="24"/>
          <w:szCs w:val="24"/>
        </w:rPr>
      </w:pPr>
    </w:p>
    <w:p w14:paraId="078834A1" w14:textId="77777777" w:rsidR="00FA7A13" w:rsidRDefault="00FA7A13" w:rsidP="00EF4283">
      <w:pPr>
        <w:jc w:val="both"/>
        <w:rPr>
          <w:rFonts w:ascii="Times New Roman" w:hAnsi="Times New Roman" w:cs="Times New Roman"/>
          <w:sz w:val="24"/>
          <w:szCs w:val="24"/>
        </w:rPr>
      </w:pPr>
    </w:p>
    <w:p w14:paraId="043E4134" w14:textId="77CCD159" w:rsidR="00A06529" w:rsidRPr="001C1511" w:rsidRDefault="00A06529" w:rsidP="00EF4283">
      <w:pPr>
        <w:jc w:val="both"/>
        <w:rPr>
          <w:rFonts w:ascii="Times New Roman" w:hAnsi="Times New Roman" w:cs="Times New Roman"/>
          <w:b/>
          <w:bCs/>
          <w:sz w:val="28"/>
          <w:szCs w:val="28"/>
        </w:rPr>
      </w:pPr>
      <w:r w:rsidRPr="001C1511">
        <w:rPr>
          <w:rFonts w:ascii="Times New Roman" w:hAnsi="Times New Roman" w:cs="Times New Roman"/>
          <w:b/>
          <w:bCs/>
          <w:sz w:val="28"/>
          <w:szCs w:val="28"/>
        </w:rPr>
        <w:lastRenderedPageBreak/>
        <w:t>But is the Vessel even Seagoing?</w:t>
      </w:r>
    </w:p>
    <w:p w14:paraId="113A4F6B" w14:textId="5F7D82AB" w:rsidR="001C1511" w:rsidRPr="001C1511" w:rsidRDefault="001C1511" w:rsidP="00EF4283">
      <w:pPr>
        <w:jc w:val="both"/>
        <w:rPr>
          <w:rFonts w:ascii="Times New Roman" w:hAnsi="Times New Roman" w:cs="Times New Roman"/>
          <w:sz w:val="24"/>
          <w:szCs w:val="24"/>
        </w:rPr>
      </w:pPr>
      <w:r w:rsidRPr="001C1511">
        <w:rPr>
          <w:rFonts w:ascii="Times New Roman" w:hAnsi="Times New Roman" w:cs="Times New Roman"/>
          <w:sz w:val="24"/>
          <w:szCs w:val="24"/>
        </w:rPr>
        <w:t>In 1936,</w:t>
      </w:r>
      <w:r>
        <w:rPr>
          <w:rFonts w:ascii="Times New Roman" w:hAnsi="Times New Roman" w:cs="Times New Roman"/>
          <w:sz w:val="24"/>
          <w:szCs w:val="24"/>
        </w:rPr>
        <w:t xml:space="preserve"> as codified in </w:t>
      </w:r>
      <w:r w:rsidRPr="001C1511">
        <w:rPr>
          <w:rFonts w:ascii="Times New Roman" w:hAnsi="Times New Roman" w:cs="Times New Roman"/>
          <w:sz w:val="24"/>
          <w:szCs w:val="24"/>
        </w:rPr>
        <w:t>46 U.S.C. § 30506(e)</w:t>
      </w:r>
      <w:r>
        <w:rPr>
          <w:rFonts w:ascii="Times New Roman" w:hAnsi="Times New Roman" w:cs="Times New Roman"/>
          <w:sz w:val="24"/>
          <w:szCs w:val="24"/>
        </w:rPr>
        <w:t xml:space="preserve">, </w:t>
      </w:r>
      <w:r w:rsidRPr="001C1511">
        <w:rPr>
          <w:rFonts w:ascii="Times New Roman" w:hAnsi="Times New Roman" w:cs="Times New Roman"/>
          <w:sz w:val="24"/>
          <w:szCs w:val="24"/>
        </w:rPr>
        <w:t>Congress made owners of "seagoing vessels" accountable for matters within the privity and knowledge of the masters "at or before the beginning of each voyage" regarding loss of life or bodily injury.</w:t>
      </w:r>
      <w:r>
        <w:rPr>
          <w:rFonts w:ascii="Times New Roman" w:hAnsi="Times New Roman" w:cs="Times New Roman"/>
          <w:sz w:val="24"/>
          <w:szCs w:val="24"/>
        </w:rPr>
        <w:t xml:space="preserve">  In</w:t>
      </w:r>
      <w:r w:rsidRPr="001C1511">
        <w:rPr>
          <w:rFonts w:ascii="Times New Roman" w:hAnsi="Times New Roman" w:cs="Times New Roman"/>
          <w:sz w:val="24"/>
          <w:szCs w:val="24"/>
        </w:rPr>
        <w:t xml:space="preserve"> </w:t>
      </w:r>
      <w:r w:rsidRPr="001C1511">
        <w:rPr>
          <w:rFonts w:ascii="Times New Roman" w:hAnsi="Times New Roman" w:cs="Times New Roman"/>
          <w:i/>
          <w:iCs/>
          <w:sz w:val="24"/>
          <w:szCs w:val="24"/>
        </w:rPr>
        <w:t>Moore-McCormack Lines, Inc. v. Steel Corp.</w:t>
      </w:r>
      <w:r w:rsidRPr="001C1511">
        <w:rPr>
          <w:rFonts w:ascii="Times New Roman" w:hAnsi="Times New Roman" w:cs="Times New Roman"/>
          <w:sz w:val="24"/>
          <w:szCs w:val="24"/>
        </w:rPr>
        <w:t xml:space="preserve">, 272 F.2d 833 (2nd Cir. 1959), the court </w:t>
      </w:r>
      <w:r>
        <w:rPr>
          <w:rFonts w:ascii="Times New Roman" w:hAnsi="Times New Roman" w:cs="Times New Roman"/>
          <w:sz w:val="24"/>
          <w:szCs w:val="24"/>
        </w:rPr>
        <w:t>held</w:t>
      </w:r>
      <w:r w:rsidRPr="001C1511">
        <w:rPr>
          <w:rFonts w:ascii="Times New Roman" w:hAnsi="Times New Roman" w:cs="Times New Roman"/>
          <w:sz w:val="24"/>
          <w:szCs w:val="24"/>
        </w:rPr>
        <w:t xml:space="preserve"> that the master's knowledge barred limitation </w:t>
      </w:r>
      <w:r>
        <w:rPr>
          <w:rFonts w:ascii="Times New Roman" w:hAnsi="Times New Roman" w:cs="Times New Roman"/>
          <w:sz w:val="24"/>
          <w:szCs w:val="24"/>
        </w:rPr>
        <w:t>concerning</w:t>
      </w:r>
      <w:r w:rsidRPr="001C1511">
        <w:rPr>
          <w:rFonts w:ascii="Times New Roman" w:hAnsi="Times New Roman" w:cs="Times New Roman"/>
          <w:sz w:val="24"/>
          <w:szCs w:val="24"/>
        </w:rPr>
        <w:t xml:space="preserve"> personal injury claims but not property damage claims.</w:t>
      </w:r>
      <w:r w:rsidR="005A2AC2">
        <w:rPr>
          <w:rFonts w:ascii="Times New Roman" w:hAnsi="Times New Roman" w:cs="Times New Roman"/>
          <w:sz w:val="24"/>
          <w:szCs w:val="24"/>
        </w:rPr>
        <w:t xml:space="preserve"> </w:t>
      </w:r>
      <w:r w:rsidRPr="001C1511">
        <w:rPr>
          <w:rFonts w:ascii="Times New Roman" w:hAnsi="Times New Roman" w:cs="Times New Roman"/>
          <w:sz w:val="24"/>
          <w:szCs w:val="24"/>
        </w:rPr>
        <w:t xml:space="preserve"> </w:t>
      </w:r>
      <w:r w:rsidRPr="001C1511">
        <w:rPr>
          <w:rFonts w:ascii="Times New Roman" w:hAnsi="Times New Roman" w:cs="Times New Roman"/>
          <w:i/>
          <w:iCs/>
          <w:sz w:val="24"/>
          <w:szCs w:val="24"/>
        </w:rPr>
        <w:t>Matter of Hechinger</w:t>
      </w:r>
      <w:r w:rsidRPr="001C1511">
        <w:rPr>
          <w:rFonts w:ascii="Times New Roman" w:hAnsi="Times New Roman" w:cs="Times New Roman"/>
          <w:sz w:val="24"/>
          <w:szCs w:val="24"/>
        </w:rPr>
        <w:t xml:space="preserve">, 890 F.2d 202 (9th Cir. 1989), broadly stated that the privity and knowledge of the master </w:t>
      </w:r>
      <w:r w:rsidR="005A2AC2">
        <w:rPr>
          <w:rFonts w:ascii="Times New Roman" w:hAnsi="Times New Roman" w:cs="Times New Roman"/>
          <w:sz w:val="24"/>
          <w:szCs w:val="24"/>
        </w:rPr>
        <w:t>before</w:t>
      </w:r>
      <w:r w:rsidRPr="001C1511">
        <w:rPr>
          <w:rFonts w:ascii="Times New Roman" w:hAnsi="Times New Roman" w:cs="Times New Roman"/>
          <w:sz w:val="24"/>
          <w:szCs w:val="24"/>
        </w:rPr>
        <w:t xml:space="preserve"> the commencement of the voyage concerning an unseaworthy condition of the vessel will be imputed to the owner. </w:t>
      </w:r>
      <w:r w:rsidR="005A2AC2">
        <w:rPr>
          <w:rFonts w:ascii="Times New Roman" w:hAnsi="Times New Roman" w:cs="Times New Roman"/>
          <w:sz w:val="24"/>
          <w:szCs w:val="24"/>
        </w:rPr>
        <w:t xml:space="preserve"> </w:t>
      </w:r>
      <w:r w:rsidRPr="001C1511">
        <w:rPr>
          <w:rFonts w:ascii="Times New Roman" w:hAnsi="Times New Roman" w:cs="Times New Roman"/>
          <w:sz w:val="24"/>
          <w:szCs w:val="24"/>
        </w:rPr>
        <w:t xml:space="preserve">This statement is </w:t>
      </w:r>
      <w:r w:rsidR="005A2AC2">
        <w:rPr>
          <w:rFonts w:ascii="Times New Roman" w:hAnsi="Times New Roman" w:cs="Times New Roman"/>
          <w:sz w:val="24"/>
          <w:szCs w:val="24"/>
        </w:rPr>
        <w:t xml:space="preserve">unequivocally </w:t>
      </w:r>
      <w:r w:rsidRPr="001C1511">
        <w:rPr>
          <w:rFonts w:ascii="Times New Roman" w:hAnsi="Times New Roman" w:cs="Times New Roman"/>
          <w:sz w:val="24"/>
          <w:szCs w:val="24"/>
        </w:rPr>
        <w:t>accurate regarding a "seagoing" vessel and relative to personal injury or death</w:t>
      </w:r>
      <w:r w:rsidR="005A2AC2">
        <w:rPr>
          <w:rFonts w:ascii="Times New Roman" w:hAnsi="Times New Roman" w:cs="Times New Roman"/>
          <w:sz w:val="24"/>
          <w:szCs w:val="24"/>
        </w:rPr>
        <w:t>. However, it is</w:t>
      </w:r>
      <w:r w:rsidRPr="001C1511">
        <w:rPr>
          <w:rFonts w:ascii="Times New Roman" w:hAnsi="Times New Roman" w:cs="Times New Roman"/>
          <w:sz w:val="24"/>
          <w:szCs w:val="24"/>
        </w:rPr>
        <w:t xml:space="preserve"> </w:t>
      </w:r>
      <w:r w:rsidR="005A2AC2">
        <w:rPr>
          <w:rFonts w:ascii="Times New Roman" w:hAnsi="Times New Roman" w:cs="Times New Roman"/>
          <w:sz w:val="24"/>
          <w:szCs w:val="24"/>
        </w:rPr>
        <w:t>potentially</w:t>
      </w:r>
      <w:r w:rsidRPr="001C1511">
        <w:rPr>
          <w:rFonts w:ascii="Times New Roman" w:hAnsi="Times New Roman" w:cs="Times New Roman"/>
          <w:sz w:val="24"/>
          <w:szCs w:val="24"/>
        </w:rPr>
        <w:t xml:space="preserve"> obiter dictum concerning yachts or vessels such as fishing or towing vessels. The statutory definition of "seagoing vessel" excludes yachts, fishing vessels, tenders, towing vessels, barges, etc.</w:t>
      </w:r>
    </w:p>
    <w:p w14:paraId="05057C50" w14:textId="77777777" w:rsidR="001C1511" w:rsidRPr="001C1511" w:rsidRDefault="001C1511" w:rsidP="00EF4283">
      <w:pPr>
        <w:jc w:val="both"/>
        <w:rPr>
          <w:rFonts w:ascii="Times New Roman" w:hAnsi="Times New Roman" w:cs="Times New Roman"/>
          <w:sz w:val="24"/>
          <w:szCs w:val="24"/>
        </w:rPr>
      </w:pPr>
      <w:r w:rsidRPr="001C1511">
        <w:rPr>
          <w:rFonts w:ascii="Times New Roman" w:hAnsi="Times New Roman" w:cs="Times New Roman"/>
          <w:sz w:val="24"/>
          <w:szCs w:val="24"/>
        </w:rPr>
        <w:t>Section 30506(a) provides the definition of "seagoing vessel":</w:t>
      </w:r>
    </w:p>
    <w:p w14:paraId="3E7EC4A2" w14:textId="77777777" w:rsidR="001C1511" w:rsidRPr="001C1511" w:rsidRDefault="001C1511" w:rsidP="00EF4283">
      <w:pPr>
        <w:ind w:left="1440"/>
        <w:jc w:val="both"/>
        <w:rPr>
          <w:rFonts w:ascii="Times New Roman" w:hAnsi="Times New Roman" w:cs="Times New Roman"/>
          <w:sz w:val="20"/>
          <w:szCs w:val="20"/>
        </w:rPr>
      </w:pPr>
      <w:r w:rsidRPr="001C1511">
        <w:rPr>
          <w:rFonts w:ascii="Times New Roman" w:hAnsi="Times New Roman" w:cs="Times New Roman"/>
          <w:sz w:val="20"/>
          <w:szCs w:val="20"/>
        </w:rPr>
        <w:t>This section applies only to seagoing vessels, but does not apply to pleasure yachts, tugs, towboats, towing vessels, tank vessels, fishing vessels, fish tender vessels, canal boats, scows, car floats, barges, lighters, or nondescript vessels.</w:t>
      </w:r>
    </w:p>
    <w:p w14:paraId="204A3DD7" w14:textId="77777777" w:rsidR="001C1511" w:rsidRPr="001C1511" w:rsidRDefault="001C1511" w:rsidP="00EF4283">
      <w:pPr>
        <w:jc w:val="both"/>
        <w:rPr>
          <w:rFonts w:ascii="Times New Roman" w:hAnsi="Times New Roman" w:cs="Times New Roman"/>
          <w:sz w:val="24"/>
          <w:szCs w:val="24"/>
        </w:rPr>
      </w:pPr>
      <w:r w:rsidRPr="001C1511">
        <w:rPr>
          <w:rFonts w:ascii="Times New Roman" w:hAnsi="Times New Roman" w:cs="Times New Roman"/>
          <w:sz w:val="24"/>
          <w:szCs w:val="24"/>
        </w:rPr>
        <w:t xml:space="preserve">In </w:t>
      </w:r>
      <w:r w:rsidRPr="001C1511">
        <w:rPr>
          <w:rFonts w:ascii="Times New Roman" w:hAnsi="Times New Roman" w:cs="Times New Roman"/>
          <w:i/>
          <w:iCs/>
          <w:sz w:val="24"/>
          <w:szCs w:val="24"/>
        </w:rPr>
        <w:t>TT Boat Corp. Limitation Proceedings</w:t>
      </w:r>
      <w:r w:rsidRPr="001C1511">
        <w:rPr>
          <w:rFonts w:ascii="Times New Roman" w:hAnsi="Times New Roman" w:cs="Times New Roman"/>
          <w:sz w:val="24"/>
          <w:szCs w:val="24"/>
        </w:rPr>
        <w:t xml:space="preserve">, 1999 AMC 2776 (E.D. La. 1999), the court held that the language of former 46 U.S.C. App. § 183(f), now § 30506(a), should not be interpreted literally to exclude towing vessels, yachts, and fishing vessels regardless of the waters on which they operate. Although the vessel in </w:t>
      </w:r>
      <w:r w:rsidRPr="001C1511">
        <w:rPr>
          <w:rFonts w:ascii="Times New Roman" w:hAnsi="Times New Roman" w:cs="Times New Roman"/>
          <w:i/>
          <w:iCs/>
          <w:sz w:val="24"/>
          <w:szCs w:val="24"/>
        </w:rPr>
        <w:t>TT Boat</w:t>
      </w:r>
      <w:r w:rsidRPr="001C1511">
        <w:rPr>
          <w:rFonts w:ascii="Times New Roman" w:hAnsi="Times New Roman" w:cs="Times New Roman"/>
          <w:sz w:val="24"/>
          <w:szCs w:val="24"/>
        </w:rPr>
        <w:t xml:space="preserve"> was a towing vessel, the court classified it as a "seagoing vessel":</w:t>
      </w:r>
    </w:p>
    <w:p w14:paraId="5B33236A" w14:textId="77777777" w:rsidR="001C1511" w:rsidRPr="001C1511" w:rsidRDefault="001C1511" w:rsidP="00EF4283">
      <w:pPr>
        <w:ind w:left="1440"/>
        <w:jc w:val="both"/>
        <w:rPr>
          <w:rFonts w:ascii="Times New Roman" w:hAnsi="Times New Roman" w:cs="Times New Roman"/>
          <w:sz w:val="20"/>
          <w:szCs w:val="20"/>
        </w:rPr>
      </w:pPr>
      <w:r w:rsidRPr="001C1511">
        <w:rPr>
          <w:rFonts w:ascii="Times New Roman" w:hAnsi="Times New Roman" w:cs="Times New Roman"/>
          <w:sz w:val="20"/>
          <w:szCs w:val="20"/>
        </w:rPr>
        <w:t xml:space="preserve">Case law, however, indicates that the list in § 183(f) is not to be taken literally; rather, it is merely an indication of the kinds of river and harbor vessels that are not "seagoing." See, e.g., citing to </w:t>
      </w:r>
      <w:r w:rsidRPr="001C1511">
        <w:rPr>
          <w:rFonts w:ascii="Times New Roman" w:hAnsi="Times New Roman" w:cs="Times New Roman"/>
          <w:i/>
          <w:iCs/>
          <w:sz w:val="20"/>
          <w:szCs w:val="20"/>
        </w:rPr>
        <w:t>Talbott Big Foot, Inc. v. Boudreaux</w:t>
      </w:r>
      <w:r w:rsidRPr="001C1511">
        <w:rPr>
          <w:rFonts w:ascii="Times New Roman" w:hAnsi="Times New Roman" w:cs="Times New Roman"/>
          <w:sz w:val="20"/>
          <w:szCs w:val="20"/>
        </w:rPr>
        <w:t xml:space="preserve">, 854 F.2d 758, 761, 1989 AMC 1004, 1007 (5th Cir. 1988), citing </w:t>
      </w:r>
      <w:r w:rsidRPr="001C1511">
        <w:rPr>
          <w:rFonts w:ascii="Times New Roman" w:hAnsi="Times New Roman" w:cs="Times New Roman"/>
          <w:i/>
          <w:iCs/>
          <w:sz w:val="20"/>
          <w:szCs w:val="20"/>
        </w:rPr>
        <w:t>In re Petition of Dodge, Inc.</w:t>
      </w:r>
      <w:r w:rsidRPr="001C1511">
        <w:rPr>
          <w:rFonts w:ascii="Times New Roman" w:hAnsi="Times New Roman" w:cs="Times New Roman"/>
          <w:sz w:val="20"/>
          <w:szCs w:val="20"/>
        </w:rPr>
        <w:t xml:space="preserve">, 282 F.2d 86, 89-90, 1961 AMC 233, 237-38 (2nd Cir. 1960). The </w:t>
      </w:r>
      <w:r w:rsidRPr="001C1511">
        <w:rPr>
          <w:rFonts w:ascii="Times New Roman" w:hAnsi="Times New Roman" w:cs="Times New Roman"/>
          <w:i/>
          <w:iCs/>
          <w:sz w:val="20"/>
          <w:szCs w:val="20"/>
        </w:rPr>
        <w:t>Talbott</w:t>
      </w:r>
      <w:r w:rsidRPr="001C1511">
        <w:rPr>
          <w:rFonts w:ascii="Times New Roman" w:hAnsi="Times New Roman" w:cs="Times New Roman"/>
          <w:sz w:val="20"/>
          <w:szCs w:val="20"/>
        </w:rPr>
        <w:t xml:space="preserve"> court held that to determine whether a vessel is a "seagoing vessel" within the scope of 183(f), a court must consider:</w:t>
      </w:r>
    </w:p>
    <w:p w14:paraId="53E29031" w14:textId="77777777" w:rsidR="001C1511" w:rsidRPr="001C1511" w:rsidRDefault="001C1511" w:rsidP="00EF4283">
      <w:pPr>
        <w:ind w:left="2160"/>
        <w:jc w:val="both"/>
        <w:rPr>
          <w:rFonts w:ascii="Times New Roman" w:hAnsi="Times New Roman" w:cs="Times New Roman"/>
          <w:sz w:val="20"/>
          <w:szCs w:val="20"/>
        </w:rPr>
      </w:pPr>
      <w:r w:rsidRPr="001C1511">
        <w:rPr>
          <w:rFonts w:ascii="Times New Roman" w:hAnsi="Times New Roman" w:cs="Times New Roman"/>
          <w:sz w:val="20"/>
          <w:szCs w:val="20"/>
        </w:rPr>
        <w:t>[W]hether the vessel does, or is intended to, navigate in the seas beyond the Boundary Line in the regular course of its operations. These operations may in fact proceed on either side of the Boundary Line; but the court must find that, considering the design, function, purpose and capabilities of the vessel, it will be normally expected to engage in substantial operations beyond the nautical boundary.</w:t>
      </w:r>
    </w:p>
    <w:p w14:paraId="67F055E6" w14:textId="053356A5" w:rsidR="00FA7A13" w:rsidRDefault="001C1511" w:rsidP="00EF4283">
      <w:pPr>
        <w:jc w:val="both"/>
        <w:rPr>
          <w:rFonts w:ascii="Times New Roman" w:hAnsi="Times New Roman" w:cs="Times New Roman"/>
          <w:sz w:val="24"/>
          <w:szCs w:val="24"/>
        </w:rPr>
      </w:pPr>
      <w:r w:rsidRPr="001C1511">
        <w:rPr>
          <w:rFonts w:ascii="Times New Roman" w:hAnsi="Times New Roman" w:cs="Times New Roman"/>
          <w:sz w:val="24"/>
          <w:szCs w:val="24"/>
        </w:rPr>
        <w:t xml:space="preserve">The conclusion in </w:t>
      </w:r>
      <w:r w:rsidRPr="001C1511">
        <w:rPr>
          <w:rFonts w:ascii="Times New Roman" w:hAnsi="Times New Roman" w:cs="Times New Roman"/>
          <w:i/>
          <w:iCs/>
          <w:sz w:val="24"/>
          <w:szCs w:val="24"/>
        </w:rPr>
        <w:t>TT Boat</w:t>
      </w:r>
      <w:r w:rsidRPr="001C1511">
        <w:rPr>
          <w:rFonts w:ascii="Times New Roman" w:hAnsi="Times New Roman" w:cs="Times New Roman"/>
          <w:sz w:val="24"/>
          <w:szCs w:val="24"/>
        </w:rPr>
        <w:t xml:space="preserve"> that "seagoing" towing vessels, fishing vessels, and yachts that operate more than 12 miles from shore are not subject to the § 30506(a) exception seems to be limited to Fifth Circuit jurisprudence. </w:t>
      </w:r>
    </w:p>
    <w:p w14:paraId="2A1AABC8" w14:textId="77777777" w:rsidR="000959CA" w:rsidRDefault="000959CA" w:rsidP="00EF4283">
      <w:pPr>
        <w:jc w:val="both"/>
        <w:rPr>
          <w:rFonts w:ascii="Times New Roman" w:hAnsi="Times New Roman" w:cs="Times New Roman"/>
          <w:sz w:val="24"/>
          <w:szCs w:val="24"/>
        </w:rPr>
      </w:pPr>
    </w:p>
    <w:p w14:paraId="2410001A" w14:textId="77777777" w:rsidR="000959CA" w:rsidRDefault="000959CA" w:rsidP="00EF4283">
      <w:pPr>
        <w:jc w:val="both"/>
        <w:rPr>
          <w:rFonts w:ascii="Times New Roman" w:hAnsi="Times New Roman" w:cs="Times New Roman"/>
          <w:sz w:val="24"/>
          <w:szCs w:val="24"/>
        </w:rPr>
      </w:pPr>
    </w:p>
    <w:p w14:paraId="0AA76142" w14:textId="77777777" w:rsidR="000959CA" w:rsidRDefault="000959CA" w:rsidP="00EF4283">
      <w:pPr>
        <w:jc w:val="both"/>
        <w:rPr>
          <w:rFonts w:ascii="Times New Roman" w:hAnsi="Times New Roman" w:cs="Times New Roman"/>
          <w:sz w:val="24"/>
          <w:szCs w:val="24"/>
        </w:rPr>
      </w:pPr>
    </w:p>
    <w:p w14:paraId="7254EBAC" w14:textId="77777777" w:rsidR="00FA7A13" w:rsidRDefault="00FA7A13" w:rsidP="00EF4283">
      <w:pPr>
        <w:jc w:val="both"/>
        <w:rPr>
          <w:rFonts w:ascii="Times New Roman" w:hAnsi="Times New Roman" w:cs="Times New Roman"/>
          <w:sz w:val="24"/>
          <w:szCs w:val="24"/>
        </w:rPr>
      </w:pPr>
    </w:p>
    <w:p w14:paraId="1BAE0158" w14:textId="77777777" w:rsidR="00FA7A13" w:rsidRDefault="00FA7A13" w:rsidP="00EF4283">
      <w:pPr>
        <w:jc w:val="both"/>
        <w:rPr>
          <w:rFonts w:ascii="Times New Roman" w:hAnsi="Times New Roman" w:cs="Times New Roman"/>
          <w:sz w:val="24"/>
          <w:szCs w:val="24"/>
        </w:rPr>
      </w:pPr>
    </w:p>
    <w:p w14:paraId="73DFCF3B" w14:textId="1AF3F295" w:rsidR="007F3222" w:rsidRDefault="007F3222" w:rsidP="00EF4283">
      <w:pPr>
        <w:jc w:val="both"/>
        <w:rPr>
          <w:rFonts w:ascii="Times New Roman" w:hAnsi="Times New Roman" w:cs="Times New Roman"/>
          <w:b/>
          <w:bCs/>
          <w:sz w:val="24"/>
          <w:szCs w:val="24"/>
        </w:rPr>
      </w:pPr>
      <w:r>
        <w:rPr>
          <w:rFonts w:ascii="Times New Roman" w:hAnsi="Times New Roman" w:cs="Times New Roman"/>
          <w:b/>
          <w:bCs/>
          <w:sz w:val="24"/>
          <w:szCs w:val="24"/>
        </w:rPr>
        <w:lastRenderedPageBreak/>
        <w:t>Bibliography:</w:t>
      </w:r>
    </w:p>
    <w:p w14:paraId="25F04BDC" w14:textId="080EB15B" w:rsidR="00887FBC" w:rsidRDefault="007F3222" w:rsidP="00EF4283">
      <w:pPr>
        <w:jc w:val="both"/>
        <w:rPr>
          <w:rFonts w:ascii="Times New Roman" w:hAnsi="Times New Roman" w:cs="Times New Roman"/>
          <w:sz w:val="24"/>
          <w:szCs w:val="24"/>
        </w:rPr>
      </w:pPr>
      <w:r>
        <w:rPr>
          <w:rFonts w:ascii="Times New Roman" w:hAnsi="Times New Roman" w:cs="Times New Roman"/>
          <w:sz w:val="24"/>
          <w:szCs w:val="24"/>
        </w:rPr>
        <w:t xml:space="preserve">The </w:t>
      </w:r>
      <w:r w:rsidR="00901A18">
        <w:rPr>
          <w:rFonts w:ascii="Times New Roman" w:hAnsi="Times New Roman" w:cs="Times New Roman"/>
          <w:sz w:val="24"/>
          <w:szCs w:val="24"/>
        </w:rPr>
        <w:t>research for these materials began with</w:t>
      </w:r>
      <w:r>
        <w:rPr>
          <w:rFonts w:ascii="Times New Roman" w:hAnsi="Times New Roman" w:cs="Times New Roman"/>
          <w:sz w:val="24"/>
          <w:szCs w:val="24"/>
        </w:rPr>
        <w:t xml:space="preserve"> </w:t>
      </w:r>
      <w:r w:rsidR="001B0FB7">
        <w:rPr>
          <w:rFonts w:ascii="Times New Roman" w:hAnsi="Times New Roman" w:cs="Times New Roman"/>
          <w:sz w:val="24"/>
          <w:szCs w:val="24"/>
        </w:rPr>
        <w:t>and was predominantly sourced by case law compiled in the</w:t>
      </w:r>
      <w:r>
        <w:rPr>
          <w:rFonts w:ascii="Times New Roman" w:hAnsi="Times New Roman" w:cs="Times New Roman"/>
          <w:sz w:val="24"/>
          <w:szCs w:val="24"/>
        </w:rPr>
        <w:t xml:space="preserve"> </w:t>
      </w:r>
      <w:r w:rsidR="00901A18">
        <w:rPr>
          <w:rFonts w:ascii="Times New Roman" w:hAnsi="Times New Roman" w:cs="Times New Roman"/>
          <w:i/>
          <w:iCs/>
          <w:sz w:val="24"/>
          <w:szCs w:val="24"/>
        </w:rPr>
        <w:t>Maritime Law Deskbook</w:t>
      </w:r>
      <w:r w:rsidR="00901A18">
        <w:rPr>
          <w:rFonts w:ascii="Times New Roman" w:hAnsi="Times New Roman" w:cs="Times New Roman"/>
          <w:sz w:val="24"/>
          <w:szCs w:val="24"/>
        </w:rPr>
        <w:t xml:space="preserve"> written </w:t>
      </w:r>
      <w:r>
        <w:rPr>
          <w:rFonts w:ascii="Times New Roman" w:hAnsi="Times New Roman" w:cs="Times New Roman"/>
          <w:sz w:val="24"/>
          <w:szCs w:val="24"/>
        </w:rPr>
        <w:t xml:space="preserve">by the late Charles M. Davis.  </w:t>
      </w:r>
      <w:r w:rsidR="00901A18">
        <w:rPr>
          <w:rFonts w:ascii="Times New Roman" w:hAnsi="Times New Roman" w:cs="Times New Roman"/>
          <w:sz w:val="24"/>
          <w:szCs w:val="24"/>
        </w:rPr>
        <w:t>Mr. Davis graduate</w:t>
      </w:r>
      <w:r w:rsidR="001B0FB7">
        <w:rPr>
          <w:rFonts w:ascii="Times New Roman" w:hAnsi="Times New Roman" w:cs="Times New Roman"/>
          <w:sz w:val="24"/>
          <w:szCs w:val="24"/>
        </w:rPr>
        <w:t>d</w:t>
      </w:r>
      <w:r w:rsidR="00901A18">
        <w:rPr>
          <w:rFonts w:ascii="Times New Roman" w:hAnsi="Times New Roman" w:cs="Times New Roman"/>
          <w:sz w:val="24"/>
          <w:szCs w:val="24"/>
        </w:rPr>
        <w:t xml:space="preserve"> </w:t>
      </w:r>
      <w:r w:rsidR="001B0FB7">
        <w:rPr>
          <w:rFonts w:ascii="Times New Roman" w:hAnsi="Times New Roman" w:cs="Times New Roman"/>
          <w:sz w:val="24"/>
          <w:szCs w:val="24"/>
        </w:rPr>
        <w:t>from</w:t>
      </w:r>
      <w:r w:rsidR="00901A18">
        <w:rPr>
          <w:rFonts w:ascii="Times New Roman" w:hAnsi="Times New Roman" w:cs="Times New Roman"/>
          <w:sz w:val="24"/>
          <w:szCs w:val="24"/>
        </w:rPr>
        <w:t xml:space="preserve"> the United States Merchant Marine Academy, </w:t>
      </w:r>
      <w:r w:rsidR="001B0FB7">
        <w:rPr>
          <w:rFonts w:ascii="Times New Roman" w:hAnsi="Times New Roman" w:cs="Times New Roman"/>
          <w:sz w:val="24"/>
          <w:szCs w:val="24"/>
        </w:rPr>
        <w:t xml:space="preserve">and </w:t>
      </w:r>
      <w:r w:rsidR="00901A18">
        <w:rPr>
          <w:rFonts w:ascii="Times New Roman" w:hAnsi="Times New Roman" w:cs="Times New Roman"/>
          <w:sz w:val="24"/>
          <w:szCs w:val="24"/>
        </w:rPr>
        <w:t>earned a license as Chief Mate, Ocean Steam and Motor Vessels, unlimited tonnage, and had experience as a deck officer on general cargo, tanker, and container ships.  After graduating from the University of Washington School of Law in 1973, Mr. Davis practic</w:t>
      </w:r>
      <w:r w:rsidR="001B0FB7">
        <w:rPr>
          <w:rFonts w:ascii="Times New Roman" w:hAnsi="Times New Roman" w:cs="Times New Roman"/>
          <w:sz w:val="24"/>
          <w:szCs w:val="24"/>
        </w:rPr>
        <w:t>ed</w:t>
      </w:r>
      <w:r w:rsidR="00901A18">
        <w:rPr>
          <w:rFonts w:ascii="Times New Roman" w:hAnsi="Times New Roman" w:cs="Times New Roman"/>
          <w:sz w:val="24"/>
          <w:szCs w:val="24"/>
        </w:rPr>
        <w:t xml:space="preserve"> maritime law in</w:t>
      </w:r>
      <w:r w:rsidR="001B0FB7">
        <w:rPr>
          <w:rFonts w:ascii="Times New Roman" w:hAnsi="Times New Roman" w:cs="Times New Roman"/>
          <w:sz w:val="24"/>
          <w:szCs w:val="24"/>
        </w:rPr>
        <w:t xml:space="preserve"> Seattle</w:t>
      </w:r>
      <w:r w:rsidR="00901A18">
        <w:rPr>
          <w:rFonts w:ascii="Times New Roman" w:hAnsi="Times New Roman" w:cs="Times New Roman"/>
          <w:sz w:val="24"/>
          <w:szCs w:val="24"/>
        </w:rPr>
        <w:t xml:space="preserve">.  He </w:t>
      </w:r>
      <w:r w:rsidR="001B0FB7">
        <w:rPr>
          <w:rFonts w:ascii="Times New Roman" w:hAnsi="Times New Roman" w:cs="Times New Roman"/>
          <w:sz w:val="24"/>
          <w:szCs w:val="24"/>
        </w:rPr>
        <w:t>started</w:t>
      </w:r>
      <w:r w:rsidR="00901A18">
        <w:rPr>
          <w:rFonts w:ascii="Times New Roman" w:hAnsi="Times New Roman" w:cs="Times New Roman"/>
          <w:sz w:val="24"/>
          <w:szCs w:val="24"/>
        </w:rPr>
        <w:t xml:space="preserve"> publishing his invaluable </w:t>
      </w:r>
      <w:r w:rsidR="001B0FB7">
        <w:rPr>
          <w:rFonts w:ascii="Times New Roman" w:hAnsi="Times New Roman" w:cs="Times New Roman"/>
          <w:sz w:val="24"/>
          <w:szCs w:val="24"/>
        </w:rPr>
        <w:t>D</w:t>
      </w:r>
      <w:r w:rsidR="00901A18">
        <w:rPr>
          <w:rFonts w:ascii="Times New Roman" w:hAnsi="Times New Roman" w:cs="Times New Roman"/>
          <w:sz w:val="24"/>
          <w:szCs w:val="24"/>
        </w:rPr>
        <w:t>eskbook, along with annual revisions and supplements, in 1988.  Mr. Davis passed away in 2017</w:t>
      </w:r>
      <w:r w:rsidR="001B0FB7">
        <w:rPr>
          <w:rFonts w:ascii="Times New Roman" w:hAnsi="Times New Roman" w:cs="Times New Roman"/>
          <w:sz w:val="24"/>
          <w:szCs w:val="24"/>
        </w:rPr>
        <w:t>, and the final version of his Deskbook was published by Compass Publishing Company in 2016.</w:t>
      </w:r>
    </w:p>
    <w:p w14:paraId="36B69C6B" w14:textId="77777777" w:rsidR="00887FBC" w:rsidRDefault="00887FBC" w:rsidP="00EF4283">
      <w:pPr>
        <w:jc w:val="both"/>
        <w:rPr>
          <w:rFonts w:ascii="Times New Roman" w:hAnsi="Times New Roman" w:cs="Times New Roman"/>
          <w:sz w:val="24"/>
          <w:szCs w:val="24"/>
        </w:rPr>
      </w:pPr>
      <w:r>
        <w:rPr>
          <w:rFonts w:ascii="Times New Roman" w:hAnsi="Times New Roman" w:cs="Times New Roman"/>
          <w:sz w:val="24"/>
          <w:szCs w:val="24"/>
        </w:rPr>
        <w:br w:type="page"/>
      </w:r>
    </w:p>
    <w:p w14:paraId="5E3EC764" w14:textId="77777777" w:rsidR="00856B59" w:rsidRPr="002B31D6" w:rsidRDefault="00856B59" w:rsidP="00EF4283">
      <w:pPr>
        <w:jc w:val="center"/>
        <w:rPr>
          <w:rFonts w:ascii="Times New Roman" w:hAnsi="Times New Roman" w:cs="Times New Roman"/>
          <w:b/>
          <w:bCs/>
          <w:sz w:val="24"/>
          <w:szCs w:val="24"/>
          <w:u w:val="single"/>
        </w:rPr>
      </w:pPr>
      <w:r w:rsidRPr="002B31D6">
        <w:rPr>
          <w:rFonts w:ascii="Times New Roman" w:hAnsi="Times New Roman" w:cs="Times New Roman"/>
          <w:b/>
          <w:bCs/>
          <w:sz w:val="24"/>
          <w:szCs w:val="24"/>
          <w:u w:val="single"/>
        </w:rPr>
        <w:lastRenderedPageBreak/>
        <w:t>General Average and the DALI</w:t>
      </w:r>
    </w:p>
    <w:p w14:paraId="297425E4" w14:textId="77777777" w:rsidR="00856B59" w:rsidRPr="00856B59" w:rsidRDefault="00856B59" w:rsidP="00EF4283">
      <w:pPr>
        <w:jc w:val="both"/>
        <w:rPr>
          <w:rFonts w:ascii="Times New Roman" w:hAnsi="Times New Roman" w:cs="Times New Roman"/>
          <w:sz w:val="24"/>
          <w:szCs w:val="24"/>
          <w:u w:val="single"/>
        </w:rPr>
      </w:pPr>
      <w:r w:rsidRPr="00856B59">
        <w:rPr>
          <w:rFonts w:ascii="Times New Roman" w:hAnsi="Times New Roman" w:cs="Times New Roman"/>
          <w:sz w:val="24"/>
          <w:szCs w:val="24"/>
          <w:u w:val="single"/>
        </w:rPr>
        <w:t>Who am I?</w:t>
      </w:r>
    </w:p>
    <w:p w14:paraId="67DE5825" w14:textId="77777777" w:rsidR="00856B59" w:rsidRPr="00856B59" w:rsidRDefault="00856B59" w:rsidP="00EF4283">
      <w:pPr>
        <w:jc w:val="both"/>
        <w:rPr>
          <w:rFonts w:ascii="Times New Roman" w:hAnsi="Times New Roman" w:cs="Times New Roman"/>
          <w:sz w:val="24"/>
          <w:szCs w:val="24"/>
        </w:rPr>
      </w:pPr>
    </w:p>
    <w:p w14:paraId="57E865BF" w14:textId="77777777" w:rsidR="00856B59" w:rsidRPr="00856B59" w:rsidRDefault="00856B59" w:rsidP="00EF4283">
      <w:pPr>
        <w:jc w:val="both"/>
        <w:rPr>
          <w:rFonts w:ascii="Times New Roman" w:hAnsi="Times New Roman" w:cs="Times New Roman"/>
          <w:sz w:val="24"/>
          <w:szCs w:val="24"/>
        </w:rPr>
      </w:pPr>
      <w:r w:rsidRPr="00856B59">
        <w:rPr>
          <w:rFonts w:ascii="Times New Roman" w:hAnsi="Times New Roman" w:cs="Times New Roman"/>
          <w:sz w:val="24"/>
          <w:szCs w:val="24"/>
        </w:rPr>
        <w:t xml:space="preserve">Peter F. Black </w:t>
      </w:r>
    </w:p>
    <w:p w14:paraId="09943638" w14:textId="77777777" w:rsidR="00856B59" w:rsidRPr="00856B59" w:rsidRDefault="00856B59" w:rsidP="00EF4283">
      <w:pPr>
        <w:numPr>
          <w:ilvl w:val="0"/>
          <w:numId w:val="1"/>
        </w:numPr>
        <w:spacing w:after="0" w:line="240" w:lineRule="auto"/>
        <w:jc w:val="both"/>
        <w:rPr>
          <w:rFonts w:ascii="Times New Roman" w:hAnsi="Times New Roman" w:cs="Times New Roman"/>
          <w:sz w:val="24"/>
          <w:szCs w:val="24"/>
        </w:rPr>
      </w:pPr>
      <w:r w:rsidRPr="00856B59">
        <w:rPr>
          <w:rFonts w:ascii="Times New Roman" w:hAnsi="Times New Roman" w:cs="Times New Roman"/>
          <w:sz w:val="24"/>
          <w:szCs w:val="24"/>
        </w:rPr>
        <w:t>Partner with Mills Black LLP handling regulatory and transactional maritime matters</w:t>
      </w:r>
    </w:p>
    <w:p w14:paraId="15F0B00E" w14:textId="77777777" w:rsidR="00856B59" w:rsidRPr="00856B59" w:rsidRDefault="00856B59" w:rsidP="00EF4283">
      <w:pPr>
        <w:numPr>
          <w:ilvl w:val="0"/>
          <w:numId w:val="1"/>
        </w:numPr>
        <w:spacing w:after="0" w:line="240" w:lineRule="auto"/>
        <w:jc w:val="both"/>
        <w:rPr>
          <w:rFonts w:ascii="Times New Roman" w:hAnsi="Times New Roman" w:cs="Times New Roman"/>
          <w:sz w:val="24"/>
          <w:szCs w:val="24"/>
        </w:rPr>
      </w:pPr>
      <w:r w:rsidRPr="00856B59">
        <w:rPr>
          <w:rFonts w:ascii="Times New Roman" w:hAnsi="Times New Roman" w:cs="Times New Roman"/>
          <w:sz w:val="24"/>
          <w:szCs w:val="24"/>
        </w:rPr>
        <w:t>Previously with a maritime boutique in Long Beach, CA handling cruise line and terminal injury claims, as well as vessel mortgage and arrest issues.</w:t>
      </w:r>
    </w:p>
    <w:p w14:paraId="4D9EB4EB" w14:textId="77777777" w:rsidR="00856B59" w:rsidRPr="00856B59" w:rsidRDefault="00856B59" w:rsidP="00EF4283">
      <w:pPr>
        <w:numPr>
          <w:ilvl w:val="0"/>
          <w:numId w:val="1"/>
        </w:numPr>
        <w:spacing w:after="0" w:line="240" w:lineRule="auto"/>
        <w:jc w:val="both"/>
        <w:rPr>
          <w:rFonts w:ascii="Times New Roman" w:hAnsi="Times New Roman" w:cs="Times New Roman"/>
          <w:sz w:val="24"/>
          <w:szCs w:val="24"/>
        </w:rPr>
      </w:pPr>
      <w:r w:rsidRPr="00856B59">
        <w:rPr>
          <w:rFonts w:ascii="Times New Roman" w:hAnsi="Times New Roman" w:cs="Times New Roman"/>
          <w:sz w:val="24"/>
          <w:szCs w:val="24"/>
        </w:rPr>
        <w:t>Prior to that, a claims handler with the Standard P&amp;I Club in New York</w:t>
      </w:r>
    </w:p>
    <w:p w14:paraId="5C8F7F2D" w14:textId="77777777" w:rsidR="00856B59" w:rsidRPr="00856B59" w:rsidRDefault="00856B59" w:rsidP="00EF4283">
      <w:pPr>
        <w:numPr>
          <w:ilvl w:val="0"/>
          <w:numId w:val="1"/>
        </w:numPr>
        <w:spacing w:after="0" w:line="240" w:lineRule="auto"/>
        <w:jc w:val="both"/>
        <w:rPr>
          <w:rFonts w:ascii="Times New Roman" w:hAnsi="Times New Roman" w:cs="Times New Roman"/>
          <w:sz w:val="24"/>
          <w:szCs w:val="24"/>
        </w:rPr>
      </w:pPr>
      <w:r w:rsidRPr="00856B59">
        <w:rPr>
          <w:rFonts w:ascii="Times New Roman" w:hAnsi="Times New Roman" w:cs="Times New Roman"/>
          <w:sz w:val="24"/>
          <w:szCs w:val="24"/>
        </w:rPr>
        <w:t>Tulane Law Grad with Certificate of Specialization in Admiralty &amp; Maritime Law</w:t>
      </w:r>
    </w:p>
    <w:p w14:paraId="080EB918" w14:textId="77777777" w:rsidR="00856B59" w:rsidRPr="00856B59" w:rsidRDefault="00856B59" w:rsidP="00EF4283">
      <w:pPr>
        <w:jc w:val="both"/>
        <w:rPr>
          <w:rFonts w:ascii="Times New Roman" w:hAnsi="Times New Roman" w:cs="Times New Roman"/>
          <w:sz w:val="24"/>
          <w:szCs w:val="24"/>
        </w:rPr>
      </w:pPr>
    </w:p>
    <w:p w14:paraId="37DF75BB" w14:textId="77777777" w:rsidR="00856B59" w:rsidRPr="00856B59" w:rsidRDefault="00856B59" w:rsidP="00EF4283">
      <w:pPr>
        <w:jc w:val="both"/>
        <w:rPr>
          <w:rFonts w:ascii="Times New Roman" w:hAnsi="Times New Roman" w:cs="Times New Roman"/>
          <w:sz w:val="24"/>
          <w:szCs w:val="24"/>
          <w:u w:val="single"/>
        </w:rPr>
      </w:pPr>
      <w:r w:rsidRPr="00856B59">
        <w:rPr>
          <w:rFonts w:ascii="Times New Roman" w:hAnsi="Times New Roman" w:cs="Times New Roman"/>
          <w:sz w:val="24"/>
          <w:szCs w:val="24"/>
          <w:u w:val="single"/>
        </w:rPr>
        <w:t xml:space="preserve">What is General Average? </w:t>
      </w:r>
    </w:p>
    <w:p w14:paraId="2CEB9DDD" w14:textId="77777777" w:rsidR="00856B59" w:rsidRPr="00856B59" w:rsidRDefault="00856B59" w:rsidP="00EF4283">
      <w:pPr>
        <w:jc w:val="both"/>
        <w:rPr>
          <w:rFonts w:ascii="Times New Roman" w:hAnsi="Times New Roman" w:cs="Times New Roman"/>
          <w:sz w:val="24"/>
          <w:szCs w:val="24"/>
        </w:rPr>
      </w:pPr>
      <w:r w:rsidRPr="00856B59">
        <w:rPr>
          <w:rFonts w:ascii="Times New Roman" w:hAnsi="Times New Roman" w:cs="Times New Roman"/>
          <w:sz w:val="24"/>
          <w:szCs w:val="24"/>
        </w:rPr>
        <w:t>General average is a contribution by all the parties in a sea/maritime adventure to make good the loss of one of them for either:</w:t>
      </w:r>
    </w:p>
    <w:p w14:paraId="23E72F10" w14:textId="77777777" w:rsidR="00856B59" w:rsidRPr="00856B59" w:rsidRDefault="00856B59" w:rsidP="001C3BE2">
      <w:pPr>
        <w:pStyle w:val="ListParagraph"/>
        <w:numPr>
          <w:ilvl w:val="0"/>
          <w:numId w:val="2"/>
        </w:numPr>
        <w:spacing w:after="0" w:line="240" w:lineRule="auto"/>
        <w:rPr>
          <w:rFonts w:ascii="Times New Roman" w:hAnsi="Times New Roman" w:cs="Times New Roman"/>
          <w:sz w:val="24"/>
          <w:szCs w:val="24"/>
        </w:rPr>
      </w:pPr>
      <w:r w:rsidRPr="00856B59">
        <w:rPr>
          <w:rFonts w:ascii="Times New Roman" w:hAnsi="Times New Roman" w:cs="Times New Roman"/>
          <w:sz w:val="24"/>
          <w:szCs w:val="24"/>
        </w:rPr>
        <w:t xml:space="preserve">voluntary sacrifices of part of the cargo to save the residue and the lives of those on board from an impending peril, or </w:t>
      </w:r>
      <w:r w:rsidRPr="00856B59">
        <w:rPr>
          <w:rFonts w:ascii="Times New Roman" w:hAnsi="Times New Roman" w:cs="Times New Roman"/>
          <w:sz w:val="24"/>
          <w:szCs w:val="24"/>
        </w:rPr>
        <w:br/>
      </w:r>
    </w:p>
    <w:p w14:paraId="77054B9B" w14:textId="77777777" w:rsidR="00856B59" w:rsidRDefault="00856B59" w:rsidP="001C3BE2">
      <w:pPr>
        <w:pStyle w:val="ListParagraph"/>
        <w:numPr>
          <w:ilvl w:val="0"/>
          <w:numId w:val="2"/>
        </w:numPr>
        <w:spacing w:after="0" w:line="240" w:lineRule="auto"/>
        <w:rPr>
          <w:rFonts w:ascii="Times New Roman" w:hAnsi="Times New Roman" w:cs="Times New Roman"/>
          <w:sz w:val="24"/>
          <w:szCs w:val="24"/>
        </w:rPr>
      </w:pPr>
      <w:r w:rsidRPr="00856B59">
        <w:rPr>
          <w:rFonts w:ascii="Times New Roman" w:hAnsi="Times New Roman" w:cs="Times New Roman"/>
          <w:sz w:val="24"/>
          <w:szCs w:val="24"/>
        </w:rPr>
        <w:t>for extraordinary expenses necessarily incurred by one or more for the common benefit of all the interests in the enterprise.</w:t>
      </w:r>
      <w:r w:rsidRPr="00856B59">
        <w:rPr>
          <w:rFonts w:ascii="Times New Roman" w:hAnsi="Times New Roman" w:cs="Times New Roman"/>
          <w:sz w:val="24"/>
          <w:szCs w:val="24"/>
          <w:vertAlign w:val="superscript"/>
        </w:rPr>
        <w:footnoteReference w:id="29"/>
      </w:r>
    </w:p>
    <w:p w14:paraId="4D74BB49" w14:textId="77777777" w:rsidR="00856B59" w:rsidRPr="00856B59" w:rsidRDefault="00856B59" w:rsidP="001C3BE2">
      <w:pPr>
        <w:pStyle w:val="ListParagraph"/>
        <w:spacing w:after="0" w:line="240" w:lineRule="auto"/>
        <w:rPr>
          <w:rFonts w:ascii="Times New Roman" w:hAnsi="Times New Roman" w:cs="Times New Roman"/>
          <w:sz w:val="24"/>
          <w:szCs w:val="24"/>
        </w:rPr>
      </w:pPr>
    </w:p>
    <w:p w14:paraId="26C5DB46" w14:textId="77777777" w:rsidR="00856B59" w:rsidRPr="00856B59" w:rsidRDefault="00856B59" w:rsidP="001C3BE2">
      <w:pPr>
        <w:rPr>
          <w:rFonts w:ascii="Times New Roman" w:hAnsi="Times New Roman" w:cs="Times New Roman"/>
          <w:sz w:val="24"/>
          <w:szCs w:val="24"/>
        </w:rPr>
      </w:pPr>
      <w:r w:rsidRPr="00856B59">
        <w:rPr>
          <w:rFonts w:ascii="Times New Roman" w:hAnsi="Times New Roman" w:cs="Times New Roman"/>
          <w:sz w:val="24"/>
          <w:szCs w:val="24"/>
        </w:rPr>
        <w:t>In such circumstances, the party suffering the loss has a right to claim contribution from all who participate in the venture, including the cargo interests.</w:t>
      </w:r>
      <w:r w:rsidRPr="00856B59">
        <w:rPr>
          <w:rFonts w:ascii="Times New Roman" w:hAnsi="Times New Roman" w:cs="Times New Roman"/>
          <w:sz w:val="24"/>
          <w:szCs w:val="24"/>
          <w:vertAlign w:val="superscript"/>
        </w:rPr>
        <w:footnoteReference w:id="30"/>
      </w:r>
      <w:r w:rsidRPr="00856B59">
        <w:rPr>
          <w:rFonts w:ascii="Times New Roman" w:hAnsi="Times New Roman" w:cs="Times New Roman"/>
          <w:sz w:val="24"/>
          <w:szCs w:val="24"/>
        </w:rPr>
        <w:br/>
      </w:r>
    </w:p>
    <w:p w14:paraId="0F79DDCE" w14:textId="77777777" w:rsidR="00856B59" w:rsidRPr="00856B59" w:rsidRDefault="00856B59" w:rsidP="00EF4283">
      <w:pPr>
        <w:jc w:val="both"/>
        <w:rPr>
          <w:rFonts w:ascii="Times New Roman" w:hAnsi="Times New Roman" w:cs="Times New Roman"/>
          <w:sz w:val="24"/>
          <w:szCs w:val="24"/>
        </w:rPr>
      </w:pPr>
      <w:r w:rsidRPr="00856B59">
        <w:rPr>
          <w:rFonts w:ascii="Times New Roman" w:hAnsi="Times New Roman" w:cs="Times New Roman"/>
          <w:sz w:val="24"/>
          <w:szCs w:val="24"/>
        </w:rPr>
        <w:t>For example, if a vessel got caught in an unexpected storm and the crew needed to jettison some of the heavier cargo to avoid sinking, the vessel owners and cargo owners who did not lose their cargo, would all pitch in to cover the loss for the cargo interest whose cargo was sacrificed.</w:t>
      </w:r>
      <w:bookmarkStart w:id="0" w:name="OLE_LINK21"/>
      <w:r w:rsidRPr="00856B59">
        <w:rPr>
          <w:rFonts w:ascii="Times New Roman" w:hAnsi="Times New Roman" w:cs="Times New Roman"/>
          <w:sz w:val="24"/>
          <w:szCs w:val="24"/>
        </w:rPr>
        <w:t xml:space="preserve"> That’s how general average works on a small scale. </w:t>
      </w:r>
    </w:p>
    <w:p w14:paraId="74F18C67" w14:textId="77777777" w:rsidR="00856B59" w:rsidRDefault="00856B59" w:rsidP="00EF4283">
      <w:pPr>
        <w:jc w:val="both"/>
        <w:rPr>
          <w:rFonts w:ascii="Times New Roman" w:hAnsi="Times New Roman" w:cs="Times New Roman"/>
          <w:sz w:val="24"/>
          <w:szCs w:val="24"/>
        </w:rPr>
      </w:pPr>
      <w:r w:rsidRPr="00856B59">
        <w:rPr>
          <w:rFonts w:ascii="Times New Roman" w:hAnsi="Times New Roman" w:cs="Times New Roman"/>
          <w:sz w:val="24"/>
          <w:szCs w:val="24"/>
        </w:rPr>
        <w:t xml:space="preserve">On a large scale and the more modern use of general average is with respect to large salvage efforts. That typically means that cargo owners have to share in the cost of the extraordinary salvage expenses. With regard to the DALI, that means the costs of removing thousands of tons of steel off the vessel and repairing its bow will be shared between the vessel owner, Grace Ocean Private Limited, and the cargo interests onboard.  </w:t>
      </w:r>
      <w:bookmarkEnd w:id="0"/>
    </w:p>
    <w:p w14:paraId="006AB956" w14:textId="77777777" w:rsidR="00856B59" w:rsidRPr="00856B59" w:rsidRDefault="00856B59" w:rsidP="00EF4283">
      <w:pPr>
        <w:jc w:val="both"/>
        <w:rPr>
          <w:rFonts w:ascii="Times New Roman" w:hAnsi="Times New Roman" w:cs="Times New Roman"/>
          <w:sz w:val="24"/>
          <w:szCs w:val="24"/>
        </w:rPr>
      </w:pPr>
    </w:p>
    <w:p w14:paraId="449FFF69" w14:textId="77777777" w:rsidR="00856B59" w:rsidRPr="00856B59" w:rsidRDefault="00856B59" w:rsidP="00EF4283">
      <w:pPr>
        <w:jc w:val="both"/>
        <w:rPr>
          <w:rFonts w:ascii="Times New Roman" w:hAnsi="Times New Roman" w:cs="Times New Roman"/>
          <w:sz w:val="24"/>
          <w:szCs w:val="24"/>
          <w:u w:val="single"/>
        </w:rPr>
      </w:pPr>
      <w:r w:rsidRPr="00856B59">
        <w:rPr>
          <w:rFonts w:ascii="Times New Roman" w:hAnsi="Times New Roman" w:cs="Times New Roman"/>
          <w:sz w:val="24"/>
          <w:szCs w:val="24"/>
          <w:u w:val="single"/>
        </w:rPr>
        <w:lastRenderedPageBreak/>
        <w:t>Where Does the Concept of General Average Come From?</w:t>
      </w:r>
    </w:p>
    <w:p w14:paraId="71CC0D4A" w14:textId="77777777" w:rsidR="00856B59" w:rsidRPr="00856B59" w:rsidRDefault="00856B59" w:rsidP="00EF4283">
      <w:pPr>
        <w:jc w:val="both"/>
        <w:rPr>
          <w:rFonts w:ascii="Times New Roman" w:hAnsi="Times New Roman" w:cs="Times New Roman"/>
          <w:sz w:val="24"/>
          <w:szCs w:val="24"/>
        </w:rPr>
      </w:pPr>
      <w:r w:rsidRPr="00856B59">
        <w:rPr>
          <w:rFonts w:ascii="Times New Roman" w:hAnsi="Times New Roman" w:cs="Times New Roman"/>
          <w:sz w:val="24"/>
          <w:szCs w:val="24"/>
        </w:rPr>
        <w:t xml:space="preserve">General Average is an ancient maritime principle with roots in ancient Greece. It is said to have been practiced in Rhodes at least as early as 300 B.C. and was accepted throughout the Mediterranean prior to being incorporated into the Digest of Justinian. </w:t>
      </w:r>
    </w:p>
    <w:p w14:paraId="35E78650" w14:textId="77777777" w:rsidR="00856B59" w:rsidRPr="00856B59" w:rsidRDefault="00856B59" w:rsidP="00EF4283">
      <w:pPr>
        <w:jc w:val="both"/>
        <w:rPr>
          <w:rFonts w:ascii="Times New Roman" w:hAnsi="Times New Roman" w:cs="Times New Roman"/>
          <w:sz w:val="24"/>
          <w:szCs w:val="24"/>
        </w:rPr>
      </w:pPr>
      <w:r w:rsidRPr="00856B59">
        <w:rPr>
          <w:rFonts w:ascii="Times New Roman" w:hAnsi="Times New Roman" w:cs="Times New Roman"/>
          <w:sz w:val="24"/>
          <w:szCs w:val="24"/>
        </w:rPr>
        <w:t xml:space="preserve">Its fundamental principle is: If goods are thrown overboard in order to lighten the ship, what is sacrificed for the common good should be made good by a common contribution. </w:t>
      </w:r>
      <w:r w:rsidRPr="00856B59">
        <w:rPr>
          <w:rFonts w:ascii="Times New Roman" w:hAnsi="Times New Roman" w:cs="Times New Roman"/>
          <w:sz w:val="24"/>
          <w:szCs w:val="24"/>
          <w:vertAlign w:val="superscript"/>
        </w:rPr>
        <w:footnoteReference w:id="31"/>
      </w:r>
    </w:p>
    <w:p w14:paraId="5B455F65" w14:textId="77777777" w:rsidR="00856B59" w:rsidRPr="00856B59" w:rsidRDefault="00856B59" w:rsidP="00EF4283">
      <w:pPr>
        <w:jc w:val="both"/>
        <w:rPr>
          <w:rFonts w:ascii="Times New Roman" w:hAnsi="Times New Roman" w:cs="Times New Roman"/>
          <w:sz w:val="24"/>
          <w:szCs w:val="24"/>
        </w:rPr>
      </w:pPr>
      <w:r w:rsidRPr="00856B59">
        <w:rPr>
          <w:rFonts w:ascii="Times New Roman" w:hAnsi="Times New Roman" w:cs="Times New Roman"/>
          <w:sz w:val="24"/>
          <w:szCs w:val="24"/>
        </w:rPr>
        <w:t>This ancient principle is alive and well today and covers maritime losses such as damage done in quenching a shipboard fire</w:t>
      </w:r>
      <w:r w:rsidRPr="00856B59">
        <w:rPr>
          <w:rFonts w:ascii="Times New Roman" w:hAnsi="Times New Roman" w:cs="Times New Roman"/>
          <w:sz w:val="24"/>
          <w:szCs w:val="24"/>
          <w:vertAlign w:val="superscript"/>
        </w:rPr>
        <w:footnoteReference w:id="32"/>
      </w:r>
      <w:r w:rsidRPr="00856B59">
        <w:rPr>
          <w:rFonts w:ascii="Times New Roman" w:hAnsi="Times New Roman" w:cs="Times New Roman"/>
          <w:sz w:val="24"/>
          <w:szCs w:val="24"/>
        </w:rPr>
        <w:t>, expenditures incurred in a port of refuge, salvage expenditures</w:t>
      </w:r>
      <w:r w:rsidRPr="00856B59">
        <w:rPr>
          <w:rFonts w:ascii="Times New Roman" w:hAnsi="Times New Roman" w:cs="Times New Roman"/>
          <w:sz w:val="24"/>
          <w:szCs w:val="24"/>
          <w:vertAlign w:val="superscript"/>
        </w:rPr>
        <w:footnoteReference w:id="33"/>
      </w:r>
      <w:r w:rsidRPr="00856B59">
        <w:rPr>
          <w:rFonts w:ascii="Times New Roman" w:hAnsi="Times New Roman" w:cs="Times New Roman"/>
          <w:sz w:val="24"/>
          <w:szCs w:val="24"/>
        </w:rPr>
        <w:t>, as well as in the case of ransom payments made to pirates for the release of a vessel, cargo, and crew.</w:t>
      </w:r>
      <w:r w:rsidRPr="00856B59">
        <w:rPr>
          <w:rFonts w:ascii="Times New Roman" w:hAnsi="Times New Roman" w:cs="Times New Roman"/>
          <w:sz w:val="24"/>
          <w:szCs w:val="24"/>
          <w:vertAlign w:val="superscript"/>
        </w:rPr>
        <w:footnoteReference w:id="34"/>
      </w:r>
    </w:p>
    <w:p w14:paraId="5DC9F084" w14:textId="77777777" w:rsidR="00856B59" w:rsidRPr="00856B59" w:rsidRDefault="00856B59" w:rsidP="00EF4283">
      <w:pPr>
        <w:jc w:val="both"/>
        <w:rPr>
          <w:rFonts w:ascii="Times New Roman" w:hAnsi="Times New Roman" w:cs="Times New Roman"/>
          <w:sz w:val="24"/>
          <w:szCs w:val="24"/>
          <w:u w:val="single"/>
        </w:rPr>
      </w:pPr>
      <w:r w:rsidRPr="00856B59">
        <w:rPr>
          <w:rFonts w:ascii="Times New Roman" w:hAnsi="Times New Roman" w:cs="Times New Roman"/>
          <w:sz w:val="24"/>
          <w:szCs w:val="24"/>
          <w:u w:val="single"/>
        </w:rPr>
        <w:t xml:space="preserve">How Will General Average Work in the Case of the DALI?  </w:t>
      </w:r>
    </w:p>
    <w:p w14:paraId="19C871FA" w14:textId="77777777" w:rsidR="00856B59" w:rsidRPr="00856B59" w:rsidRDefault="00856B59" w:rsidP="00EF4283">
      <w:pPr>
        <w:jc w:val="both"/>
        <w:rPr>
          <w:rFonts w:ascii="Times New Roman" w:hAnsi="Times New Roman" w:cs="Times New Roman"/>
          <w:sz w:val="24"/>
          <w:szCs w:val="24"/>
        </w:rPr>
      </w:pPr>
      <w:r w:rsidRPr="00856B59">
        <w:rPr>
          <w:rFonts w:ascii="Times New Roman" w:hAnsi="Times New Roman" w:cs="Times New Roman"/>
          <w:sz w:val="24"/>
          <w:szCs w:val="24"/>
        </w:rPr>
        <w:t xml:space="preserve">After an inciting incident, a vessel owner will declare “general average” and appoint an average adjuster. </w:t>
      </w:r>
    </w:p>
    <w:p w14:paraId="7B4C22E2" w14:textId="77777777" w:rsidR="00856B59" w:rsidRPr="00856B59" w:rsidRDefault="00856B59" w:rsidP="00EF4283">
      <w:pPr>
        <w:jc w:val="both"/>
        <w:rPr>
          <w:rFonts w:ascii="Times New Roman" w:hAnsi="Times New Roman" w:cs="Times New Roman"/>
          <w:sz w:val="24"/>
          <w:szCs w:val="24"/>
        </w:rPr>
      </w:pPr>
      <w:r w:rsidRPr="00856B59">
        <w:rPr>
          <w:rFonts w:ascii="Times New Roman" w:hAnsi="Times New Roman" w:cs="Times New Roman"/>
          <w:sz w:val="24"/>
          <w:szCs w:val="24"/>
        </w:rPr>
        <w:t>Grace Ocean, the vessel owner of the DALI, appointed London-based Richards Hogg Lindley as its average adjuster. RHL was also the adjuster for Evergreen when the Ever Given ran aground in the Suez Canal in 2021, and has at least some experience in Baltimore, as it was the average adjuster for the Ever Forward, which spent some time stuck in the Chesapeake Bay in 2022.</w:t>
      </w:r>
    </w:p>
    <w:p w14:paraId="5394A741" w14:textId="50AFAF23" w:rsidR="00856B59" w:rsidRPr="00856B59" w:rsidRDefault="00856B59" w:rsidP="00EF4283">
      <w:pPr>
        <w:jc w:val="both"/>
        <w:rPr>
          <w:rFonts w:ascii="Times New Roman" w:hAnsi="Times New Roman" w:cs="Times New Roman"/>
          <w:sz w:val="24"/>
          <w:szCs w:val="24"/>
        </w:rPr>
      </w:pPr>
      <w:r w:rsidRPr="00856B59">
        <w:rPr>
          <w:rFonts w:ascii="Times New Roman" w:hAnsi="Times New Roman" w:cs="Times New Roman"/>
          <w:sz w:val="24"/>
          <w:szCs w:val="24"/>
        </w:rPr>
        <w:t>In the case of the DALI, Grace Ocean declared General Average on April 12, 2024. (</w:t>
      </w:r>
      <w:hyperlink r:id="rId12" w:history="1">
        <w:r w:rsidRPr="00856B59">
          <w:rPr>
            <w:rStyle w:val="Hyperlink"/>
            <w:rFonts w:ascii="Times New Roman" w:hAnsi="Times New Roman" w:cs="Times New Roman"/>
            <w:sz w:val="24"/>
            <w:szCs w:val="24"/>
          </w:rPr>
          <w:t>General Average Declaration Here</w:t>
        </w:r>
      </w:hyperlink>
      <w:r w:rsidRPr="00856B59">
        <w:rPr>
          <w:rFonts w:ascii="Times New Roman" w:hAnsi="Times New Roman" w:cs="Times New Roman"/>
          <w:sz w:val="24"/>
          <w:szCs w:val="24"/>
        </w:rPr>
        <w:t>).</w:t>
      </w:r>
      <w:r w:rsidR="00F87BDD">
        <w:rPr>
          <w:rFonts w:ascii="Times New Roman" w:hAnsi="Times New Roman" w:cs="Times New Roman"/>
          <w:sz w:val="24"/>
          <w:szCs w:val="24"/>
        </w:rPr>
        <w:t xml:space="preserve">  (Appendix I</w:t>
      </w:r>
      <w:r w:rsidR="005865D6">
        <w:rPr>
          <w:rFonts w:ascii="Times New Roman" w:hAnsi="Times New Roman" w:cs="Times New Roman"/>
          <w:sz w:val="24"/>
          <w:szCs w:val="24"/>
        </w:rPr>
        <w:t>I</w:t>
      </w:r>
      <w:r w:rsidR="00F87BDD">
        <w:rPr>
          <w:rFonts w:ascii="Times New Roman" w:hAnsi="Times New Roman" w:cs="Times New Roman"/>
          <w:sz w:val="24"/>
          <w:szCs w:val="24"/>
        </w:rPr>
        <w:t>)</w:t>
      </w:r>
    </w:p>
    <w:p w14:paraId="471DB286" w14:textId="77777777" w:rsidR="00856B59" w:rsidRPr="00856B59" w:rsidRDefault="00856B59" w:rsidP="00EF4283">
      <w:pPr>
        <w:jc w:val="both"/>
        <w:rPr>
          <w:rFonts w:ascii="Times New Roman" w:hAnsi="Times New Roman" w:cs="Times New Roman"/>
          <w:sz w:val="24"/>
          <w:szCs w:val="24"/>
        </w:rPr>
      </w:pPr>
      <w:r w:rsidRPr="00856B59">
        <w:rPr>
          <w:rFonts w:ascii="Times New Roman" w:hAnsi="Times New Roman" w:cs="Times New Roman"/>
          <w:sz w:val="24"/>
          <w:szCs w:val="24"/>
        </w:rPr>
        <w:t>In it, a Grace Ocean executive wrote that “in the course of laden voyage, the vessel contacted Francis Scott Key Bridge in Baltimore, USA. As a result of this, ship and cargo were in a position of peril and required salvage services to free the vessel from the collapsed bridge and bring her to a place of common safety.” “As a consequence of the above,” the letter continued, “shipowners hereby declare General Average.”</w:t>
      </w:r>
    </w:p>
    <w:p w14:paraId="6C0042A6" w14:textId="77777777" w:rsidR="00856B59" w:rsidRPr="00856B59" w:rsidRDefault="00856B59" w:rsidP="00EF4283">
      <w:pPr>
        <w:jc w:val="both"/>
        <w:rPr>
          <w:rFonts w:ascii="Times New Roman" w:hAnsi="Times New Roman" w:cs="Times New Roman"/>
          <w:sz w:val="24"/>
          <w:szCs w:val="24"/>
        </w:rPr>
      </w:pPr>
      <w:r w:rsidRPr="00856B59">
        <w:rPr>
          <w:rFonts w:ascii="Times New Roman" w:hAnsi="Times New Roman" w:cs="Times New Roman"/>
          <w:sz w:val="24"/>
          <w:szCs w:val="24"/>
        </w:rPr>
        <w:t>General Average is a particular area of expertise for average adjusters and those average adjusters are generally instructed to collect general average security from cargo interests and to prepare a general average statement.</w:t>
      </w:r>
    </w:p>
    <w:p w14:paraId="4DD4CFCE" w14:textId="77777777" w:rsidR="00856B59" w:rsidRPr="00856B59" w:rsidRDefault="00856B59" w:rsidP="00EF4283">
      <w:pPr>
        <w:jc w:val="both"/>
        <w:rPr>
          <w:rFonts w:ascii="Times New Roman" w:hAnsi="Times New Roman" w:cs="Times New Roman"/>
          <w:sz w:val="24"/>
          <w:szCs w:val="24"/>
        </w:rPr>
      </w:pPr>
      <w:r w:rsidRPr="00856B59">
        <w:rPr>
          <w:rFonts w:ascii="Times New Roman" w:hAnsi="Times New Roman" w:cs="Times New Roman"/>
          <w:sz w:val="24"/>
          <w:szCs w:val="24"/>
        </w:rPr>
        <w:t>The general average statement (also known as “survey” or the “adjustment”), is the central document in any general average case and is essentially the calculation showing the amount of general average owed and each party's contributory share.</w:t>
      </w:r>
    </w:p>
    <w:p w14:paraId="2064C77B" w14:textId="77777777" w:rsidR="00856B59" w:rsidRPr="00856B59" w:rsidRDefault="00856B59" w:rsidP="00EF4283">
      <w:pPr>
        <w:jc w:val="both"/>
        <w:rPr>
          <w:rFonts w:ascii="Times New Roman" w:hAnsi="Times New Roman" w:cs="Times New Roman"/>
          <w:sz w:val="24"/>
          <w:szCs w:val="24"/>
        </w:rPr>
      </w:pPr>
      <w:r w:rsidRPr="00856B59">
        <w:rPr>
          <w:rFonts w:ascii="Times New Roman" w:hAnsi="Times New Roman" w:cs="Times New Roman"/>
          <w:sz w:val="24"/>
          <w:szCs w:val="24"/>
        </w:rPr>
        <w:lastRenderedPageBreak/>
        <w:t xml:space="preserve">The vessel owner, or more often their general average adjuster, will typically attempt obtain security from the parties who may be liable in general average to pay their respective contributions as determined. Vessel owners don’t always get cargo owners to agree. </w:t>
      </w:r>
    </w:p>
    <w:p w14:paraId="64FABE3C" w14:textId="77777777" w:rsidR="00856B59" w:rsidRPr="00856B59" w:rsidRDefault="00856B59" w:rsidP="00EF4283">
      <w:pPr>
        <w:jc w:val="both"/>
        <w:rPr>
          <w:rFonts w:ascii="Times New Roman" w:hAnsi="Times New Roman" w:cs="Times New Roman"/>
          <w:sz w:val="24"/>
          <w:szCs w:val="24"/>
        </w:rPr>
      </w:pPr>
      <w:r w:rsidRPr="00856B59">
        <w:rPr>
          <w:rFonts w:ascii="Times New Roman" w:hAnsi="Times New Roman" w:cs="Times New Roman"/>
          <w:sz w:val="24"/>
          <w:szCs w:val="24"/>
        </w:rPr>
        <w:t>The security is important because many cargo interests can be uninsured, believing they have coverage for their cargo through other ocean transportation intermediaries (OTI’s). While insured cargo interests will typically have their insurer underwrite the bond, the uninsured interests will need to provide security. The general average security will generally take the form of a Lloyd’s average bond, an unlimited average guarantee, or cash deposit.</w:t>
      </w:r>
    </w:p>
    <w:p w14:paraId="5C8D6092" w14:textId="75B08B59" w:rsidR="00856B59" w:rsidRPr="00856B59" w:rsidRDefault="00000000" w:rsidP="00EF4283">
      <w:pPr>
        <w:jc w:val="both"/>
        <w:rPr>
          <w:rFonts w:ascii="Times New Roman" w:hAnsi="Times New Roman" w:cs="Times New Roman"/>
          <w:sz w:val="24"/>
          <w:szCs w:val="24"/>
        </w:rPr>
      </w:pPr>
      <w:hyperlink r:id="rId13" w:history="1">
        <w:r w:rsidR="00856B59" w:rsidRPr="00856B59">
          <w:rPr>
            <w:rStyle w:val="Hyperlink"/>
            <w:rFonts w:ascii="Times New Roman" w:hAnsi="Times New Roman" w:cs="Times New Roman"/>
            <w:sz w:val="24"/>
            <w:szCs w:val="24"/>
          </w:rPr>
          <w:t>Copy of the Cargo Security Guarantee requested by Richards Hogg Lindley for the M/S DALI.</w:t>
        </w:r>
      </w:hyperlink>
      <w:r w:rsidR="008315AD">
        <w:rPr>
          <w:rFonts w:ascii="Times New Roman" w:hAnsi="Times New Roman" w:cs="Times New Roman"/>
          <w:sz w:val="24"/>
          <w:szCs w:val="24"/>
        </w:rPr>
        <w:t xml:space="preserve"> (Appendix I</w:t>
      </w:r>
      <w:r w:rsidR="00F87BDD">
        <w:rPr>
          <w:rFonts w:ascii="Times New Roman" w:hAnsi="Times New Roman" w:cs="Times New Roman"/>
          <w:sz w:val="24"/>
          <w:szCs w:val="24"/>
        </w:rPr>
        <w:t>I</w:t>
      </w:r>
      <w:r w:rsidR="005865D6">
        <w:rPr>
          <w:rFonts w:ascii="Times New Roman" w:hAnsi="Times New Roman" w:cs="Times New Roman"/>
          <w:sz w:val="24"/>
          <w:szCs w:val="24"/>
        </w:rPr>
        <w:t>I</w:t>
      </w:r>
      <w:r w:rsidR="008315AD">
        <w:rPr>
          <w:rFonts w:ascii="Times New Roman" w:hAnsi="Times New Roman" w:cs="Times New Roman"/>
          <w:sz w:val="24"/>
          <w:szCs w:val="24"/>
        </w:rPr>
        <w:t>)</w:t>
      </w:r>
    </w:p>
    <w:p w14:paraId="038ED2CD" w14:textId="26611B4C" w:rsidR="008315AD" w:rsidRPr="00856B59" w:rsidRDefault="00000000" w:rsidP="00EF4283">
      <w:pPr>
        <w:jc w:val="both"/>
        <w:rPr>
          <w:rFonts w:ascii="Times New Roman" w:hAnsi="Times New Roman" w:cs="Times New Roman"/>
          <w:sz w:val="24"/>
          <w:szCs w:val="24"/>
        </w:rPr>
      </w:pPr>
      <w:hyperlink r:id="rId14" w:history="1">
        <w:r w:rsidR="00856B59" w:rsidRPr="00856B59">
          <w:rPr>
            <w:rStyle w:val="Hyperlink"/>
            <w:rFonts w:ascii="Times New Roman" w:hAnsi="Times New Roman" w:cs="Times New Roman"/>
            <w:sz w:val="24"/>
            <w:szCs w:val="24"/>
          </w:rPr>
          <w:t>Copy of the instructions to cargo interests for fulfilling the requirements of the cargo security guarantee</w:t>
        </w:r>
      </w:hyperlink>
      <w:r w:rsidR="008315AD">
        <w:rPr>
          <w:rFonts w:ascii="Times New Roman" w:hAnsi="Times New Roman" w:cs="Times New Roman"/>
          <w:sz w:val="24"/>
          <w:szCs w:val="24"/>
        </w:rPr>
        <w:t>. (Appendix I</w:t>
      </w:r>
      <w:r w:rsidR="005865D6">
        <w:rPr>
          <w:rFonts w:ascii="Times New Roman" w:hAnsi="Times New Roman" w:cs="Times New Roman"/>
          <w:sz w:val="24"/>
          <w:szCs w:val="24"/>
        </w:rPr>
        <w:t>V</w:t>
      </w:r>
      <w:r w:rsidR="008315AD">
        <w:rPr>
          <w:rFonts w:ascii="Times New Roman" w:hAnsi="Times New Roman" w:cs="Times New Roman"/>
          <w:sz w:val="24"/>
          <w:szCs w:val="24"/>
        </w:rPr>
        <w:t>)</w:t>
      </w:r>
    </w:p>
    <w:p w14:paraId="737748E5" w14:textId="77777777" w:rsidR="00856B59" w:rsidRPr="00856B59" w:rsidRDefault="00856B59" w:rsidP="00EF4283">
      <w:pPr>
        <w:jc w:val="both"/>
        <w:rPr>
          <w:rFonts w:ascii="Times New Roman" w:hAnsi="Times New Roman" w:cs="Times New Roman"/>
          <w:sz w:val="24"/>
          <w:szCs w:val="24"/>
        </w:rPr>
      </w:pPr>
      <w:r w:rsidRPr="00856B59">
        <w:rPr>
          <w:rFonts w:ascii="Times New Roman" w:hAnsi="Times New Roman" w:cs="Times New Roman"/>
          <w:sz w:val="24"/>
          <w:szCs w:val="24"/>
        </w:rPr>
        <w:t>Average adjusters may be appointed by any party involved in a marine claim. However, irrespective of the identity of that party, the average adjuster is bound to act in an impartial and independent manner and may assist in effecting settlements in accordance with the general average statement.</w:t>
      </w:r>
    </w:p>
    <w:p w14:paraId="724747AE" w14:textId="77777777" w:rsidR="00856B59" w:rsidRPr="00856B59" w:rsidRDefault="00856B59" w:rsidP="00EF4283">
      <w:pPr>
        <w:jc w:val="both"/>
        <w:rPr>
          <w:rFonts w:ascii="Times New Roman" w:hAnsi="Times New Roman" w:cs="Times New Roman"/>
          <w:sz w:val="24"/>
          <w:szCs w:val="24"/>
        </w:rPr>
      </w:pPr>
      <w:r w:rsidRPr="00856B59">
        <w:rPr>
          <w:rFonts w:ascii="Times New Roman" w:hAnsi="Times New Roman" w:cs="Times New Roman"/>
          <w:sz w:val="24"/>
          <w:szCs w:val="24"/>
        </w:rPr>
        <w:t xml:space="preserve">How much each entity pays with respect to general average is based on proportional value calculated by the average adjuster. Depending on the vessel, the cargo and containers may be worth more than the value of the vessel, which means that the cargo interests as a whole may end up being required to pay a greater proportion of the salvage costs than the vessel owner. </w:t>
      </w:r>
    </w:p>
    <w:p w14:paraId="1529955D" w14:textId="77777777" w:rsidR="00856B59" w:rsidRPr="00856B59" w:rsidRDefault="00856B59" w:rsidP="00EF4283">
      <w:pPr>
        <w:jc w:val="both"/>
        <w:rPr>
          <w:rFonts w:ascii="Times New Roman" w:hAnsi="Times New Roman" w:cs="Times New Roman"/>
          <w:sz w:val="24"/>
          <w:szCs w:val="24"/>
        </w:rPr>
      </w:pPr>
      <w:r w:rsidRPr="00856B59">
        <w:rPr>
          <w:rFonts w:ascii="Times New Roman" w:hAnsi="Times New Roman" w:cs="Times New Roman"/>
          <w:sz w:val="24"/>
          <w:szCs w:val="24"/>
        </w:rPr>
        <w:t xml:space="preserve">Once the security is received, and the cargo is released, the salvage expenses will be paid, and the average adjuster will prepare the general average statement. </w:t>
      </w:r>
    </w:p>
    <w:p w14:paraId="627ABD12" w14:textId="77777777" w:rsidR="00856B59" w:rsidRPr="00856B59" w:rsidRDefault="00856B59" w:rsidP="00EF4283">
      <w:pPr>
        <w:jc w:val="both"/>
        <w:rPr>
          <w:rFonts w:ascii="Times New Roman" w:hAnsi="Times New Roman" w:cs="Times New Roman"/>
          <w:sz w:val="24"/>
          <w:szCs w:val="24"/>
        </w:rPr>
      </w:pPr>
      <w:r w:rsidRPr="00856B59">
        <w:rPr>
          <w:rFonts w:ascii="Times New Roman" w:hAnsi="Times New Roman" w:cs="Times New Roman"/>
          <w:sz w:val="24"/>
          <w:szCs w:val="24"/>
        </w:rPr>
        <w:t>The general average statement is prima facie proof of the (1) losses, damages and expenses which as factual matters are the direct consequence of a general average act, (2) the values attaching to such losses, damages and expenses, and (3) the computations proportioning these losses, damages and expenses between the parties to the venture.</w:t>
      </w:r>
      <w:r w:rsidRPr="00856B59">
        <w:rPr>
          <w:rFonts w:ascii="Times New Roman" w:hAnsi="Times New Roman" w:cs="Times New Roman"/>
          <w:sz w:val="24"/>
          <w:szCs w:val="24"/>
          <w:vertAlign w:val="superscript"/>
        </w:rPr>
        <w:footnoteReference w:id="35"/>
      </w:r>
    </w:p>
    <w:p w14:paraId="3644A44D" w14:textId="77777777" w:rsidR="00856B59" w:rsidRPr="00856B59" w:rsidRDefault="00856B59" w:rsidP="00EF4283">
      <w:pPr>
        <w:jc w:val="both"/>
        <w:rPr>
          <w:rFonts w:ascii="Times New Roman" w:hAnsi="Times New Roman" w:cs="Times New Roman"/>
          <w:sz w:val="24"/>
          <w:szCs w:val="24"/>
        </w:rPr>
      </w:pPr>
      <w:r w:rsidRPr="00856B59">
        <w:rPr>
          <w:rFonts w:ascii="Times New Roman" w:hAnsi="Times New Roman" w:cs="Times New Roman"/>
          <w:sz w:val="24"/>
          <w:szCs w:val="24"/>
        </w:rPr>
        <w:t xml:space="preserve">The preparation of the general average statement can take a long time, up to several years, since the process of estimating the full extent of the value of the cargo of an entire vessel is an extensive and time intensive process. </w:t>
      </w:r>
    </w:p>
    <w:p w14:paraId="3587C5AF" w14:textId="77777777" w:rsidR="00856B59" w:rsidRPr="00856B59" w:rsidRDefault="00856B59" w:rsidP="00EF4283">
      <w:pPr>
        <w:jc w:val="both"/>
        <w:rPr>
          <w:rFonts w:ascii="Times New Roman" w:hAnsi="Times New Roman" w:cs="Times New Roman"/>
          <w:sz w:val="24"/>
          <w:szCs w:val="24"/>
          <w:u w:val="single"/>
        </w:rPr>
      </w:pPr>
      <w:r w:rsidRPr="00856B59">
        <w:rPr>
          <w:rFonts w:ascii="Times New Roman" w:hAnsi="Times New Roman" w:cs="Times New Roman"/>
          <w:sz w:val="24"/>
          <w:szCs w:val="24"/>
          <w:u w:val="single"/>
        </w:rPr>
        <w:t>Legal Fall Out</w:t>
      </w:r>
    </w:p>
    <w:p w14:paraId="05171495" w14:textId="77777777" w:rsidR="00856B59" w:rsidRPr="00856B59" w:rsidRDefault="00856B59" w:rsidP="00EF4283">
      <w:pPr>
        <w:jc w:val="both"/>
        <w:rPr>
          <w:rFonts w:ascii="Times New Roman" w:hAnsi="Times New Roman" w:cs="Times New Roman"/>
          <w:sz w:val="24"/>
          <w:szCs w:val="24"/>
        </w:rPr>
      </w:pPr>
      <w:r w:rsidRPr="00856B59">
        <w:rPr>
          <w:rFonts w:ascii="Times New Roman" w:hAnsi="Times New Roman" w:cs="Times New Roman"/>
          <w:sz w:val="24"/>
          <w:szCs w:val="24"/>
        </w:rPr>
        <w:t xml:space="preserve">Not everyone is keen to pay a proportionate share of the costs when general average is declared and so the general average act may be challenged. </w:t>
      </w:r>
    </w:p>
    <w:p w14:paraId="1E76EEBC" w14:textId="77777777" w:rsidR="00856B59" w:rsidRPr="00856B59" w:rsidRDefault="00856B59" w:rsidP="00EF4283">
      <w:pPr>
        <w:jc w:val="both"/>
        <w:rPr>
          <w:rFonts w:ascii="Times New Roman" w:hAnsi="Times New Roman" w:cs="Times New Roman"/>
          <w:sz w:val="24"/>
          <w:szCs w:val="24"/>
        </w:rPr>
      </w:pPr>
      <w:r w:rsidRPr="00856B59">
        <w:rPr>
          <w:rFonts w:ascii="Times New Roman" w:hAnsi="Times New Roman" w:cs="Times New Roman"/>
          <w:sz w:val="24"/>
          <w:szCs w:val="24"/>
        </w:rPr>
        <w:t>So what constitutes a general average act?</w:t>
      </w:r>
    </w:p>
    <w:p w14:paraId="55CCB7BF" w14:textId="77777777" w:rsidR="00856B59" w:rsidRPr="00856B59" w:rsidRDefault="00856B59" w:rsidP="00EF4283">
      <w:pPr>
        <w:ind w:left="720"/>
        <w:jc w:val="both"/>
        <w:rPr>
          <w:rFonts w:ascii="Times New Roman" w:hAnsi="Times New Roman" w:cs="Times New Roman"/>
          <w:i/>
          <w:iCs/>
          <w:sz w:val="24"/>
          <w:szCs w:val="24"/>
        </w:rPr>
      </w:pPr>
      <w:r w:rsidRPr="00856B59">
        <w:rPr>
          <w:rFonts w:ascii="Times New Roman" w:hAnsi="Times New Roman" w:cs="Times New Roman"/>
          <w:i/>
          <w:iCs/>
          <w:sz w:val="24"/>
          <w:szCs w:val="24"/>
        </w:rPr>
        <w:lastRenderedPageBreak/>
        <w:t xml:space="preserve">“First …the ship and cargo should be placed in a common imminent peril; secondly, that there should be a voluntary sacrifice of property to avert that peril; and, thirdly, that by that sacrifice the safety of the other property should be presently and successfully attained. Hence, if there was no imminent danger or necessity for the sacrifice, as if the jettison was merely to lighten a ship too heavily laden by the fault of the master in a tranquil sea, no contribution was due. </w:t>
      </w:r>
    </w:p>
    <w:p w14:paraId="2CA53337" w14:textId="77777777" w:rsidR="00856B59" w:rsidRPr="00856B59" w:rsidRDefault="00856B59" w:rsidP="00EF4283">
      <w:pPr>
        <w:ind w:left="720"/>
        <w:jc w:val="both"/>
        <w:rPr>
          <w:rFonts w:ascii="Times New Roman" w:hAnsi="Times New Roman" w:cs="Times New Roman"/>
          <w:i/>
          <w:iCs/>
          <w:sz w:val="24"/>
          <w:szCs w:val="24"/>
        </w:rPr>
      </w:pPr>
      <w:r w:rsidRPr="00856B59">
        <w:rPr>
          <w:rFonts w:ascii="Times New Roman" w:hAnsi="Times New Roman" w:cs="Times New Roman"/>
          <w:i/>
          <w:iCs/>
          <w:sz w:val="24"/>
          <w:szCs w:val="24"/>
        </w:rPr>
        <w:t xml:space="preserve">So, if the ship was injured or disabled in a storm, without any voluntary sacrifice; or if she foundered or was shipwrecked without design, the goods saved were not bound to contribution. </w:t>
      </w:r>
    </w:p>
    <w:p w14:paraId="23459F5A" w14:textId="77777777" w:rsidR="00856B59" w:rsidRPr="00856B59" w:rsidRDefault="00856B59" w:rsidP="00EF4283">
      <w:pPr>
        <w:ind w:left="720"/>
        <w:jc w:val="both"/>
        <w:rPr>
          <w:rFonts w:ascii="Times New Roman" w:hAnsi="Times New Roman" w:cs="Times New Roman"/>
          <w:i/>
          <w:iCs/>
          <w:sz w:val="24"/>
          <w:szCs w:val="24"/>
        </w:rPr>
      </w:pPr>
      <w:r w:rsidRPr="00856B59">
        <w:rPr>
          <w:rFonts w:ascii="Times New Roman" w:hAnsi="Times New Roman" w:cs="Times New Roman"/>
          <w:i/>
          <w:iCs/>
          <w:sz w:val="24"/>
          <w:szCs w:val="24"/>
        </w:rPr>
        <w:t>On the other hand, if the object of the sacrifice was not attained; as if there was a jettison to prevent shipwreck, or to get the ship off the strand, and in either case it was not attained, as there was no deliverance from the common peril, no contribution was due.”</w:t>
      </w:r>
      <w:r w:rsidRPr="00856B59">
        <w:rPr>
          <w:rFonts w:ascii="Times New Roman" w:hAnsi="Times New Roman" w:cs="Times New Roman"/>
          <w:i/>
          <w:iCs/>
          <w:sz w:val="24"/>
          <w:szCs w:val="24"/>
          <w:vertAlign w:val="superscript"/>
        </w:rPr>
        <w:footnoteReference w:id="36"/>
      </w:r>
    </w:p>
    <w:p w14:paraId="14331D93" w14:textId="77777777" w:rsidR="00856B59" w:rsidRPr="00856B59" w:rsidRDefault="00856B59" w:rsidP="00EF4283">
      <w:pPr>
        <w:jc w:val="both"/>
        <w:rPr>
          <w:rFonts w:ascii="Times New Roman" w:hAnsi="Times New Roman" w:cs="Times New Roman"/>
          <w:sz w:val="24"/>
          <w:szCs w:val="24"/>
        </w:rPr>
      </w:pPr>
      <w:r w:rsidRPr="00856B59">
        <w:rPr>
          <w:rFonts w:ascii="Times New Roman" w:hAnsi="Times New Roman" w:cs="Times New Roman"/>
          <w:sz w:val="24"/>
          <w:szCs w:val="24"/>
        </w:rPr>
        <w:t>In short, the elements needed to prove a general average act are (1) a common maritime adventure, meaning more than 1 interest; (2) a peril that is real and substantial that affects the common interests; (3) an intentional or voluntary act that is reasonable and done to avert, or minimize that peril; (4) the intentional or voluntary act secured the safety of the vessel/remaining cargo; and (5) the expense is extraordinary, meaning it is such that the shipowner would not be expected to bear under the contract of affreightment.</w:t>
      </w:r>
      <w:r w:rsidRPr="00856B59">
        <w:rPr>
          <w:rFonts w:ascii="Times New Roman" w:hAnsi="Times New Roman" w:cs="Times New Roman"/>
          <w:sz w:val="24"/>
          <w:szCs w:val="24"/>
          <w:vertAlign w:val="superscript"/>
        </w:rPr>
        <w:footnoteReference w:id="37"/>
      </w:r>
      <w:r w:rsidRPr="00856B59">
        <w:rPr>
          <w:rFonts w:ascii="Times New Roman" w:hAnsi="Times New Roman" w:cs="Times New Roman"/>
          <w:sz w:val="24"/>
          <w:szCs w:val="24"/>
        </w:rPr>
        <w:t xml:space="preserve"> </w:t>
      </w:r>
      <w:bookmarkStart w:id="2" w:name="OLE_LINK37"/>
      <w:r w:rsidRPr="00856B59">
        <w:rPr>
          <w:rFonts w:ascii="Times New Roman" w:hAnsi="Times New Roman" w:cs="Times New Roman"/>
          <w:sz w:val="24"/>
          <w:szCs w:val="24"/>
        </w:rPr>
        <w:t>These elements are codified in the York-Antwerp Rules</w:t>
      </w:r>
      <w:r w:rsidRPr="00856B59">
        <w:rPr>
          <w:rFonts w:ascii="Times New Roman" w:hAnsi="Times New Roman" w:cs="Times New Roman"/>
          <w:sz w:val="24"/>
          <w:szCs w:val="24"/>
          <w:vertAlign w:val="superscript"/>
        </w:rPr>
        <w:footnoteReference w:id="38"/>
      </w:r>
      <w:r w:rsidRPr="00856B59">
        <w:rPr>
          <w:rFonts w:ascii="Times New Roman" w:hAnsi="Times New Roman" w:cs="Times New Roman"/>
          <w:sz w:val="24"/>
          <w:szCs w:val="24"/>
        </w:rPr>
        <w:t xml:space="preserve"> which are incorporated into many marine insurance policies today</w:t>
      </w:r>
      <w:bookmarkEnd w:id="2"/>
      <w:r w:rsidRPr="00856B59">
        <w:rPr>
          <w:rFonts w:ascii="Times New Roman" w:hAnsi="Times New Roman" w:cs="Times New Roman"/>
          <w:sz w:val="24"/>
          <w:szCs w:val="24"/>
        </w:rPr>
        <w:t>.</w:t>
      </w:r>
    </w:p>
    <w:p w14:paraId="5D261B8D" w14:textId="77777777" w:rsidR="00856B59" w:rsidRPr="00856B59" w:rsidRDefault="00856B59" w:rsidP="00EF4283">
      <w:pPr>
        <w:jc w:val="both"/>
        <w:rPr>
          <w:rFonts w:ascii="Times New Roman" w:hAnsi="Times New Roman" w:cs="Times New Roman"/>
          <w:sz w:val="24"/>
          <w:szCs w:val="24"/>
        </w:rPr>
      </w:pPr>
      <w:r w:rsidRPr="00856B59">
        <w:rPr>
          <w:rFonts w:ascii="Times New Roman" w:hAnsi="Times New Roman" w:cs="Times New Roman"/>
          <w:sz w:val="24"/>
          <w:szCs w:val="24"/>
        </w:rPr>
        <w:t>At one time, a carrier did not have a right to general average contribution where the peril necessitating the sacrifice or expense arose through its own fault,</w:t>
      </w:r>
      <w:r w:rsidRPr="00856B59">
        <w:rPr>
          <w:rFonts w:ascii="Times New Roman" w:hAnsi="Times New Roman" w:cs="Times New Roman"/>
          <w:sz w:val="24"/>
          <w:szCs w:val="24"/>
          <w:vertAlign w:val="superscript"/>
        </w:rPr>
        <w:footnoteReference w:id="39"/>
      </w:r>
      <w:r w:rsidRPr="00856B59">
        <w:rPr>
          <w:rFonts w:ascii="Times New Roman" w:hAnsi="Times New Roman" w:cs="Times New Roman"/>
          <w:sz w:val="24"/>
          <w:szCs w:val="24"/>
        </w:rPr>
        <w:t xml:space="preserve"> however, an agreement between the carrier and the cargo interests can modify this result.  This is typically done in most bills of lading and/or contracts of carriage through a clause designated as a “Jason” or “New Jason” clause. The typical Jason clause provides that a carrier is entitled to a general average contribution even when the loss was occasioned by its fault,</w:t>
      </w:r>
      <w:r w:rsidRPr="00856B59">
        <w:rPr>
          <w:rFonts w:ascii="Times New Roman" w:hAnsi="Times New Roman" w:cs="Times New Roman"/>
          <w:sz w:val="24"/>
          <w:szCs w:val="24"/>
          <w:vertAlign w:val="superscript"/>
        </w:rPr>
        <w:footnoteReference w:id="40"/>
      </w:r>
      <w:r w:rsidRPr="00856B59">
        <w:rPr>
          <w:rFonts w:ascii="Times New Roman" w:hAnsi="Times New Roman" w:cs="Times New Roman"/>
          <w:sz w:val="24"/>
          <w:szCs w:val="24"/>
        </w:rPr>
        <w:t xml:space="preserve"> as long as the loss was not caused by a breach of the vessel owner’s responsibility to provide a seaworthy vessel.  </w:t>
      </w:r>
    </w:p>
    <w:p w14:paraId="6DA8A0C8" w14:textId="77777777" w:rsidR="00856B59" w:rsidRPr="00856B59" w:rsidRDefault="00856B59" w:rsidP="00856B59">
      <w:pPr>
        <w:rPr>
          <w:rFonts w:ascii="Times New Roman" w:hAnsi="Times New Roman" w:cs="Times New Roman"/>
          <w:sz w:val="24"/>
          <w:szCs w:val="24"/>
        </w:rPr>
      </w:pPr>
      <w:r w:rsidRPr="00856B59">
        <w:rPr>
          <w:rFonts w:ascii="Times New Roman" w:hAnsi="Times New Roman" w:cs="Times New Roman"/>
          <w:sz w:val="24"/>
          <w:szCs w:val="24"/>
        </w:rPr>
        <w:t>Sample New Jason Clause:</w:t>
      </w:r>
    </w:p>
    <w:p w14:paraId="792D048D" w14:textId="77777777" w:rsidR="00856B59" w:rsidRPr="00856B59" w:rsidRDefault="00856B59" w:rsidP="00856B59">
      <w:pPr>
        <w:pStyle w:val="PLIExtract"/>
        <w:rPr>
          <w:sz w:val="24"/>
          <w:szCs w:val="24"/>
        </w:rPr>
      </w:pPr>
      <w:r w:rsidRPr="00856B59">
        <w:rPr>
          <w:rStyle w:val="PLIItalic"/>
          <w:rFonts w:eastAsiaTheme="majorEastAsia"/>
          <w:sz w:val="24"/>
          <w:szCs w:val="24"/>
        </w:rPr>
        <w:t xml:space="preserve">In the event of accident, danger, damage or disaster before or after the commencement of the voyage, resulting from any cause whatsoever, whether due to negligence or not, for which, or for the consequence of which, the Carrier is not responsible, by statute, contract or otherwise, the goods, Shippers, Consignees or owners of the goods shall </w:t>
      </w:r>
      <w:r w:rsidRPr="00856B59">
        <w:rPr>
          <w:rStyle w:val="PLIItalic"/>
          <w:rFonts w:eastAsiaTheme="majorEastAsia"/>
          <w:sz w:val="24"/>
          <w:szCs w:val="24"/>
        </w:rPr>
        <w:lastRenderedPageBreak/>
        <w:t>contribute with the Carrier in general average to the payment of any sacrifices, losses or expenses of a general average nature that may be made or incurred and shall pay salvage and special charges incurred in respect of the goods.</w:t>
      </w:r>
    </w:p>
    <w:p w14:paraId="4F1484A4" w14:textId="77777777" w:rsidR="00856B59" w:rsidRPr="00856B59" w:rsidRDefault="00856B59" w:rsidP="00856B59">
      <w:pPr>
        <w:pStyle w:val="PLIExtract"/>
        <w:rPr>
          <w:i/>
          <w:sz w:val="24"/>
          <w:szCs w:val="24"/>
        </w:rPr>
      </w:pPr>
      <w:r w:rsidRPr="00856B59">
        <w:rPr>
          <w:rStyle w:val="PLIItalic"/>
          <w:rFonts w:eastAsiaTheme="majorEastAsia"/>
          <w:sz w:val="24"/>
          <w:szCs w:val="24"/>
        </w:rPr>
        <w:t>If a salving ship is owned or operated by the Carrier, salvage shall be paid for as fully as if the said salving ship or ships belonged to strangers. Such deposit as the Carrier or his agents may deem sufficient to cover the estimated contribution of the goods and any salvage and special charges thereon shall, if required, be made by the goods, Shippers, Consignees or owners of the goods to the Carrier before delivery.</w:t>
      </w:r>
    </w:p>
    <w:p w14:paraId="3F0890D2" w14:textId="77777777" w:rsidR="00856B59" w:rsidRPr="00856B59" w:rsidRDefault="00856B59" w:rsidP="00EF4283">
      <w:pPr>
        <w:jc w:val="both"/>
        <w:rPr>
          <w:rFonts w:ascii="Times New Roman" w:hAnsi="Times New Roman" w:cs="Times New Roman"/>
          <w:sz w:val="24"/>
          <w:szCs w:val="24"/>
        </w:rPr>
      </w:pPr>
      <w:r w:rsidRPr="00856B59">
        <w:rPr>
          <w:rFonts w:ascii="Times New Roman" w:hAnsi="Times New Roman" w:cs="Times New Roman"/>
          <w:sz w:val="24"/>
          <w:szCs w:val="24"/>
        </w:rPr>
        <w:t xml:space="preserve">We suspect that most applicable bills of lading for cargo on the M/S DALI would have a variation of the New Jason clause in them. </w:t>
      </w:r>
    </w:p>
    <w:p w14:paraId="4AF1053C" w14:textId="77777777" w:rsidR="00856B59" w:rsidRPr="00856B59" w:rsidRDefault="00856B59" w:rsidP="00EF4283">
      <w:pPr>
        <w:jc w:val="both"/>
        <w:rPr>
          <w:rFonts w:ascii="Times New Roman" w:hAnsi="Times New Roman" w:cs="Times New Roman"/>
          <w:sz w:val="24"/>
          <w:szCs w:val="24"/>
        </w:rPr>
      </w:pPr>
      <w:r w:rsidRPr="00856B59">
        <w:rPr>
          <w:rFonts w:ascii="Times New Roman" w:hAnsi="Times New Roman" w:cs="Times New Roman"/>
          <w:sz w:val="24"/>
          <w:szCs w:val="24"/>
        </w:rPr>
        <w:t>With respect to contested general average claims, they require a three-step analysis. First, the vessel owner will have the initial burden to establish a general average act, including the common maritime adventure element at the time of the act. If the vessel owner is able to meet this burden, the cargo owner may avoid general average contribution by establishing that the vessel was unseaworthy at the start of the voyage and that unseaworthiness was the proximate cause of the general average act. However, if the cargo owner establishes unseaworthiness, the vessel owner may still succeed on its claim of general average contribution if it proves that it exercised due diligence to make the vessel seaworthy at the start of the voyage.</w:t>
      </w:r>
      <w:r w:rsidRPr="00856B59">
        <w:rPr>
          <w:rFonts w:ascii="Times New Roman" w:hAnsi="Times New Roman" w:cs="Times New Roman"/>
          <w:sz w:val="24"/>
          <w:szCs w:val="24"/>
          <w:vertAlign w:val="superscript"/>
        </w:rPr>
        <w:footnoteReference w:id="41"/>
      </w:r>
      <w:r w:rsidRPr="00856B59">
        <w:rPr>
          <w:rFonts w:ascii="Times New Roman" w:hAnsi="Times New Roman" w:cs="Times New Roman"/>
          <w:sz w:val="24"/>
          <w:szCs w:val="24"/>
        </w:rPr>
        <w:t xml:space="preserve"> </w:t>
      </w:r>
    </w:p>
    <w:p w14:paraId="321D5033" w14:textId="77777777" w:rsidR="00856B59" w:rsidRPr="00856B59" w:rsidRDefault="00856B59" w:rsidP="00EF4283">
      <w:pPr>
        <w:jc w:val="both"/>
        <w:rPr>
          <w:rFonts w:ascii="Times New Roman" w:hAnsi="Times New Roman" w:cs="Times New Roman"/>
          <w:sz w:val="24"/>
          <w:szCs w:val="24"/>
        </w:rPr>
      </w:pPr>
      <w:r w:rsidRPr="00856B59">
        <w:rPr>
          <w:rFonts w:ascii="Times New Roman" w:hAnsi="Times New Roman" w:cs="Times New Roman"/>
          <w:sz w:val="24"/>
          <w:szCs w:val="24"/>
        </w:rPr>
        <w:t>Presently, the National Transportation Safety Board is focusing on the ship’s electronic system</w:t>
      </w:r>
      <w:r w:rsidRPr="00856B59">
        <w:rPr>
          <w:rFonts w:ascii="Times New Roman" w:hAnsi="Times New Roman" w:cs="Times New Roman"/>
          <w:sz w:val="24"/>
          <w:szCs w:val="24"/>
          <w:vertAlign w:val="superscript"/>
        </w:rPr>
        <w:footnoteReference w:id="42"/>
      </w:r>
      <w:r w:rsidRPr="00856B59">
        <w:rPr>
          <w:rFonts w:ascii="Times New Roman" w:hAnsi="Times New Roman" w:cs="Times New Roman"/>
          <w:sz w:val="24"/>
          <w:szCs w:val="24"/>
        </w:rPr>
        <w:t xml:space="preserve"> as it analyzes what went wrong and it can be expected that the cargo interests will claim the vessel was unseaworthy at the start of the voyage and that Grace Ocean did not exercise due diligence to make the vessel seaworthy at the commencement of the voyage.</w:t>
      </w:r>
    </w:p>
    <w:p w14:paraId="27BC5030" w14:textId="77777777" w:rsidR="00856B59" w:rsidRPr="00856B59" w:rsidRDefault="00856B59" w:rsidP="00EF4283">
      <w:pPr>
        <w:jc w:val="both"/>
        <w:rPr>
          <w:rFonts w:ascii="Times New Roman" w:hAnsi="Times New Roman" w:cs="Times New Roman"/>
          <w:sz w:val="24"/>
          <w:szCs w:val="24"/>
        </w:rPr>
      </w:pPr>
      <w:r w:rsidRPr="00856B59">
        <w:rPr>
          <w:rFonts w:ascii="Times New Roman" w:hAnsi="Times New Roman" w:cs="Times New Roman"/>
          <w:sz w:val="24"/>
          <w:szCs w:val="24"/>
        </w:rPr>
        <w:t>Ultimately, the vessel owner will likely be able to recover the general average expenses from its P&amp;I Club that it cannot recover from cargo interests, which in the case of the DALI, is the Britannia P&amp;I Club.</w:t>
      </w:r>
    </w:p>
    <w:p w14:paraId="7E5CFE33" w14:textId="77777777" w:rsidR="00856B59" w:rsidRPr="00856B59" w:rsidRDefault="00856B59" w:rsidP="00856B59">
      <w:pPr>
        <w:rPr>
          <w:rFonts w:ascii="Times New Roman" w:hAnsi="Times New Roman" w:cs="Times New Roman"/>
          <w:sz w:val="24"/>
          <w:szCs w:val="24"/>
        </w:rPr>
      </w:pPr>
    </w:p>
    <w:p w14:paraId="5090F6A4" w14:textId="77777777" w:rsidR="00856B59" w:rsidRPr="00856B59" w:rsidRDefault="00856B59" w:rsidP="00856B59">
      <w:pPr>
        <w:rPr>
          <w:rFonts w:ascii="Times New Roman" w:hAnsi="Times New Roman" w:cs="Times New Roman"/>
          <w:sz w:val="24"/>
          <w:szCs w:val="24"/>
        </w:rPr>
      </w:pPr>
    </w:p>
    <w:p w14:paraId="6452E531" w14:textId="77777777" w:rsidR="00856B59" w:rsidRPr="00856B59" w:rsidRDefault="00856B59" w:rsidP="00856B59">
      <w:pPr>
        <w:rPr>
          <w:rFonts w:ascii="Times New Roman" w:hAnsi="Times New Roman" w:cs="Times New Roman"/>
          <w:sz w:val="24"/>
          <w:szCs w:val="24"/>
        </w:rPr>
      </w:pPr>
    </w:p>
    <w:p w14:paraId="5B2F6D0E" w14:textId="226CA033" w:rsidR="002B31D6" w:rsidRDefault="002B31D6">
      <w:pPr>
        <w:rPr>
          <w:rFonts w:ascii="Times New Roman" w:hAnsi="Times New Roman" w:cs="Times New Roman"/>
          <w:sz w:val="24"/>
          <w:szCs w:val="24"/>
        </w:rPr>
      </w:pPr>
      <w:r>
        <w:rPr>
          <w:rFonts w:ascii="Times New Roman" w:hAnsi="Times New Roman" w:cs="Times New Roman"/>
          <w:sz w:val="24"/>
          <w:szCs w:val="24"/>
        </w:rPr>
        <w:br w:type="page"/>
      </w:r>
    </w:p>
    <w:p w14:paraId="3AAFD310" w14:textId="77777777" w:rsidR="003C3DF9" w:rsidRPr="003C3DF9" w:rsidRDefault="003C3DF9" w:rsidP="003C3DF9">
      <w:pPr>
        <w:jc w:val="center"/>
        <w:rPr>
          <w:rFonts w:ascii="Times New Roman" w:hAnsi="Times New Roman" w:cs="Times New Roman"/>
          <w:b/>
          <w:bCs/>
          <w:sz w:val="24"/>
          <w:szCs w:val="24"/>
          <w:u w:val="single"/>
        </w:rPr>
      </w:pPr>
      <w:r w:rsidRPr="003C3DF9">
        <w:rPr>
          <w:rFonts w:ascii="Times New Roman" w:hAnsi="Times New Roman" w:cs="Times New Roman"/>
          <w:b/>
          <w:bCs/>
          <w:sz w:val="24"/>
          <w:szCs w:val="24"/>
          <w:u w:val="single"/>
        </w:rPr>
        <w:lastRenderedPageBreak/>
        <w:t>Carrier Issues in Significant Maritime Casualty</w:t>
      </w:r>
    </w:p>
    <w:p w14:paraId="1EE7CAF1" w14:textId="77777777" w:rsidR="003C3DF9" w:rsidRDefault="003C3DF9" w:rsidP="00C23B25">
      <w:pPr>
        <w:rPr>
          <w:rFonts w:ascii="Times New Roman" w:hAnsi="Times New Roman" w:cs="Times New Roman"/>
          <w:sz w:val="24"/>
          <w:szCs w:val="24"/>
        </w:rPr>
      </w:pPr>
    </w:p>
    <w:p w14:paraId="4F261A68" w14:textId="24E9CE0C" w:rsidR="00C23B25" w:rsidRPr="00C23B25" w:rsidRDefault="00C23B25" w:rsidP="005D529F">
      <w:pPr>
        <w:jc w:val="both"/>
        <w:rPr>
          <w:rFonts w:ascii="Times New Roman" w:hAnsi="Times New Roman" w:cs="Times New Roman"/>
          <w:sz w:val="24"/>
          <w:szCs w:val="24"/>
        </w:rPr>
      </w:pPr>
      <w:r>
        <w:rPr>
          <w:rFonts w:ascii="Times New Roman" w:hAnsi="Times New Roman" w:cs="Times New Roman"/>
          <w:sz w:val="24"/>
          <w:szCs w:val="24"/>
        </w:rPr>
        <w:tab/>
      </w:r>
      <w:r w:rsidR="00A200B2">
        <w:rPr>
          <w:rFonts w:ascii="Times New Roman" w:hAnsi="Times New Roman" w:cs="Times New Roman"/>
          <w:sz w:val="24"/>
          <w:szCs w:val="24"/>
        </w:rPr>
        <w:t>In addition to the purely legal issues as have been discussed in the foregoing sections of this paper, t</w:t>
      </w:r>
      <w:r>
        <w:rPr>
          <w:rFonts w:ascii="Times New Roman" w:hAnsi="Times New Roman" w:cs="Times New Roman"/>
          <w:sz w:val="24"/>
          <w:szCs w:val="24"/>
        </w:rPr>
        <w:t xml:space="preserve">here are practical </w:t>
      </w:r>
      <w:r w:rsidR="00FC4E87">
        <w:rPr>
          <w:rFonts w:ascii="Times New Roman" w:hAnsi="Times New Roman" w:cs="Times New Roman"/>
          <w:sz w:val="24"/>
          <w:szCs w:val="24"/>
        </w:rPr>
        <w:t>issues to consider when representing an ocean carrier responding to a major incident or casualty</w:t>
      </w:r>
      <w:r w:rsidR="00A200B2">
        <w:rPr>
          <w:rFonts w:ascii="Times New Roman" w:hAnsi="Times New Roman" w:cs="Times New Roman"/>
          <w:sz w:val="24"/>
          <w:szCs w:val="24"/>
        </w:rPr>
        <w:t xml:space="preserve"> as well.  These include which parties - both</w:t>
      </w:r>
      <w:r w:rsidR="00FC4E87">
        <w:rPr>
          <w:rFonts w:ascii="Times New Roman" w:hAnsi="Times New Roman" w:cs="Times New Roman"/>
          <w:sz w:val="24"/>
          <w:szCs w:val="24"/>
        </w:rPr>
        <w:t xml:space="preserve"> </w:t>
      </w:r>
      <w:r w:rsidR="00D778B9">
        <w:rPr>
          <w:rFonts w:ascii="Times New Roman" w:hAnsi="Times New Roman" w:cs="Times New Roman"/>
          <w:sz w:val="24"/>
          <w:szCs w:val="24"/>
        </w:rPr>
        <w:t xml:space="preserve">internal and external </w:t>
      </w:r>
      <w:r w:rsidR="00A200B2">
        <w:rPr>
          <w:rFonts w:ascii="Times New Roman" w:hAnsi="Times New Roman" w:cs="Times New Roman"/>
          <w:sz w:val="24"/>
          <w:szCs w:val="24"/>
        </w:rPr>
        <w:t xml:space="preserve">- should receive </w:t>
      </w:r>
      <w:r w:rsidR="00FC4E87">
        <w:rPr>
          <w:rFonts w:ascii="Times New Roman" w:hAnsi="Times New Roman" w:cs="Times New Roman"/>
          <w:sz w:val="24"/>
          <w:szCs w:val="24"/>
        </w:rPr>
        <w:t>notification</w:t>
      </w:r>
      <w:r w:rsidR="00A200B2">
        <w:rPr>
          <w:rFonts w:ascii="Times New Roman" w:hAnsi="Times New Roman" w:cs="Times New Roman"/>
          <w:sz w:val="24"/>
          <w:szCs w:val="24"/>
        </w:rPr>
        <w:t xml:space="preserve"> and when</w:t>
      </w:r>
      <w:r w:rsidR="00FC4E87">
        <w:rPr>
          <w:rFonts w:ascii="Times New Roman" w:hAnsi="Times New Roman" w:cs="Times New Roman"/>
          <w:sz w:val="24"/>
          <w:szCs w:val="24"/>
        </w:rPr>
        <w:t xml:space="preserve">, </w:t>
      </w:r>
      <w:r w:rsidR="00F1582D">
        <w:rPr>
          <w:rFonts w:ascii="Times New Roman" w:hAnsi="Times New Roman" w:cs="Times New Roman"/>
          <w:sz w:val="24"/>
          <w:szCs w:val="24"/>
        </w:rPr>
        <w:t xml:space="preserve">how to conduct an </w:t>
      </w:r>
      <w:r w:rsidR="00D778B9">
        <w:rPr>
          <w:rFonts w:ascii="Times New Roman" w:hAnsi="Times New Roman" w:cs="Times New Roman"/>
          <w:sz w:val="24"/>
          <w:szCs w:val="24"/>
        </w:rPr>
        <w:t xml:space="preserve">internal </w:t>
      </w:r>
      <w:r w:rsidR="00FC4E87">
        <w:rPr>
          <w:rFonts w:ascii="Times New Roman" w:hAnsi="Times New Roman" w:cs="Times New Roman"/>
          <w:sz w:val="24"/>
          <w:szCs w:val="24"/>
        </w:rPr>
        <w:t>investigation</w:t>
      </w:r>
      <w:r w:rsidR="00F1582D">
        <w:rPr>
          <w:rFonts w:ascii="Times New Roman" w:hAnsi="Times New Roman" w:cs="Times New Roman"/>
          <w:sz w:val="24"/>
          <w:szCs w:val="24"/>
        </w:rPr>
        <w:t xml:space="preserve"> and the challenges that can come along with information sharing among large, multi-national teams</w:t>
      </w:r>
      <w:r w:rsidR="00FC4E87">
        <w:rPr>
          <w:rFonts w:ascii="Times New Roman" w:hAnsi="Times New Roman" w:cs="Times New Roman"/>
          <w:sz w:val="24"/>
          <w:szCs w:val="24"/>
        </w:rPr>
        <w:t xml:space="preserve">, </w:t>
      </w:r>
      <w:r w:rsidR="00D51FB2">
        <w:rPr>
          <w:rFonts w:ascii="Times New Roman" w:hAnsi="Times New Roman" w:cs="Times New Roman"/>
          <w:sz w:val="24"/>
          <w:szCs w:val="24"/>
        </w:rPr>
        <w:t xml:space="preserve">and operational challenges invoking </w:t>
      </w:r>
      <w:r w:rsidR="00FB755F">
        <w:rPr>
          <w:rFonts w:ascii="Times New Roman" w:hAnsi="Times New Roman" w:cs="Times New Roman"/>
          <w:sz w:val="24"/>
          <w:szCs w:val="24"/>
        </w:rPr>
        <w:t>regulatory requirements</w:t>
      </w:r>
      <w:r w:rsidR="002F0906">
        <w:rPr>
          <w:rFonts w:ascii="Times New Roman" w:hAnsi="Times New Roman" w:cs="Times New Roman"/>
          <w:sz w:val="24"/>
          <w:szCs w:val="24"/>
        </w:rPr>
        <w:t xml:space="preserve"> which may restrict the carrier’s ability to </w:t>
      </w:r>
      <w:r w:rsidR="003639F3">
        <w:rPr>
          <w:rFonts w:ascii="Times New Roman" w:hAnsi="Times New Roman" w:cs="Times New Roman"/>
          <w:sz w:val="24"/>
          <w:szCs w:val="24"/>
        </w:rPr>
        <w:t>re-route cargo</w:t>
      </w:r>
      <w:r w:rsidR="002F0906">
        <w:rPr>
          <w:rFonts w:ascii="Times New Roman" w:hAnsi="Times New Roman" w:cs="Times New Roman"/>
          <w:sz w:val="24"/>
          <w:szCs w:val="24"/>
        </w:rPr>
        <w:t xml:space="preserve"> or to pass-through costs associated with those efforts</w:t>
      </w:r>
      <w:r w:rsidR="00FB755F">
        <w:rPr>
          <w:rFonts w:ascii="Times New Roman" w:hAnsi="Times New Roman" w:cs="Times New Roman"/>
          <w:sz w:val="24"/>
          <w:szCs w:val="24"/>
        </w:rPr>
        <w:t xml:space="preserve">.  This section aims to arm an in-house or external counsel </w:t>
      </w:r>
      <w:r w:rsidR="005D529F">
        <w:rPr>
          <w:rFonts w:ascii="Times New Roman" w:hAnsi="Times New Roman" w:cs="Times New Roman"/>
          <w:sz w:val="24"/>
          <w:szCs w:val="24"/>
        </w:rPr>
        <w:t>with a</w:t>
      </w:r>
      <w:r w:rsidR="00D778B9">
        <w:rPr>
          <w:rFonts w:ascii="Times New Roman" w:hAnsi="Times New Roman" w:cs="Times New Roman"/>
          <w:sz w:val="24"/>
          <w:szCs w:val="24"/>
        </w:rPr>
        <w:t xml:space="preserve"> high-level</w:t>
      </w:r>
      <w:r w:rsidR="005D529F">
        <w:rPr>
          <w:rFonts w:ascii="Times New Roman" w:hAnsi="Times New Roman" w:cs="Times New Roman"/>
          <w:sz w:val="24"/>
          <w:szCs w:val="24"/>
        </w:rPr>
        <w:t xml:space="preserve"> </w:t>
      </w:r>
      <w:r w:rsidR="00E92F0F">
        <w:rPr>
          <w:rFonts w:ascii="Times New Roman" w:hAnsi="Times New Roman" w:cs="Times New Roman"/>
          <w:sz w:val="24"/>
          <w:szCs w:val="24"/>
        </w:rPr>
        <w:t>overview</w:t>
      </w:r>
      <w:r w:rsidR="005D529F">
        <w:rPr>
          <w:rFonts w:ascii="Times New Roman" w:hAnsi="Times New Roman" w:cs="Times New Roman"/>
          <w:sz w:val="24"/>
          <w:szCs w:val="24"/>
        </w:rPr>
        <w:t xml:space="preserve"> of </w:t>
      </w:r>
      <w:r w:rsidR="00D778B9">
        <w:rPr>
          <w:rFonts w:ascii="Times New Roman" w:hAnsi="Times New Roman" w:cs="Times New Roman"/>
          <w:sz w:val="24"/>
          <w:szCs w:val="24"/>
        </w:rPr>
        <w:t xml:space="preserve">these practical </w:t>
      </w:r>
      <w:r w:rsidR="00C50F96">
        <w:rPr>
          <w:rFonts w:ascii="Times New Roman" w:hAnsi="Times New Roman" w:cs="Times New Roman"/>
          <w:sz w:val="24"/>
          <w:szCs w:val="24"/>
        </w:rPr>
        <w:t xml:space="preserve">issues to be considered during any </w:t>
      </w:r>
      <w:r w:rsidR="00144DEB">
        <w:rPr>
          <w:rFonts w:ascii="Times New Roman" w:hAnsi="Times New Roman" w:cs="Times New Roman"/>
          <w:sz w:val="24"/>
          <w:szCs w:val="24"/>
        </w:rPr>
        <w:t>incident response</w:t>
      </w:r>
      <w:r w:rsidR="005D529F">
        <w:rPr>
          <w:rFonts w:ascii="Times New Roman" w:hAnsi="Times New Roman" w:cs="Times New Roman"/>
          <w:sz w:val="24"/>
          <w:szCs w:val="24"/>
        </w:rPr>
        <w:t>.</w:t>
      </w:r>
    </w:p>
    <w:p w14:paraId="0640CD2E" w14:textId="4A726A50" w:rsidR="003C3DF9" w:rsidRDefault="00144DEB" w:rsidP="00C81C36">
      <w:pPr>
        <w:pStyle w:val="ListParagraph"/>
        <w:ind w:left="0"/>
        <w:rPr>
          <w:rFonts w:ascii="Times New Roman" w:hAnsi="Times New Roman" w:cs="Times New Roman"/>
          <w:sz w:val="24"/>
          <w:szCs w:val="24"/>
          <w:u w:val="single"/>
        </w:rPr>
      </w:pPr>
      <w:r>
        <w:rPr>
          <w:rFonts w:ascii="Times New Roman" w:hAnsi="Times New Roman" w:cs="Times New Roman"/>
          <w:sz w:val="24"/>
          <w:szCs w:val="24"/>
          <w:u w:val="single"/>
        </w:rPr>
        <w:t xml:space="preserve">Maritime Casualty and </w:t>
      </w:r>
      <w:r w:rsidR="003C3DF9" w:rsidRPr="005D529F">
        <w:rPr>
          <w:rFonts w:ascii="Times New Roman" w:hAnsi="Times New Roman" w:cs="Times New Roman"/>
          <w:sz w:val="24"/>
          <w:szCs w:val="24"/>
          <w:u w:val="single"/>
        </w:rPr>
        <w:t>Incident Response</w:t>
      </w:r>
      <w:r>
        <w:rPr>
          <w:rFonts w:ascii="Times New Roman" w:hAnsi="Times New Roman" w:cs="Times New Roman"/>
          <w:sz w:val="24"/>
          <w:szCs w:val="24"/>
          <w:u w:val="single"/>
        </w:rPr>
        <w:t xml:space="preserve"> – Practical Considerations</w:t>
      </w:r>
    </w:p>
    <w:p w14:paraId="3B82F8F2" w14:textId="77777777" w:rsidR="002E6A6E" w:rsidRDefault="002E6A6E" w:rsidP="00C81C36">
      <w:pPr>
        <w:pStyle w:val="ListParagraph"/>
        <w:ind w:left="0"/>
        <w:rPr>
          <w:rFonts w:ascii="Times New Roman" w:hAnsi="Times New Roman" w:cs="Times New Roman"/>
          <w:sz w:val="24"/>
          <w:szCs w:val="24"/>
          <w:u w:val="single"/>
        </w:rPr>
      </w:pPr>
    </w:p>
    <w:p w14:paraId="6EC4DEBF" w14:textId="77777777" w:rsidR="0076600B" w:rsidRDefault="002E6A6E" w:rsidP="0076600B">
      <w:pPr>
        <w:ind w:firstLine="720"/>
        <w:jc w:val="both"/>
        <w:rPr>
          <w:rFonts w:ascii="Times New Roman" w:hAnsi="Times New Roman" w:cs="Times New Roman"/>
          <w:sz w:val="24"/>
          <w:szCs w:val="24"/>
        </w:rPr>
      </w:pPr>
      <w:r>
        <w:rPr>
          <w:rFonts w:ascii="Times New Roman" w:hAnsi="Times New Roman" w:cs="Times New Roman"/>
          <w:sz w:val="24"/>
          <w:szCs w:val="24"/>
        </w:rPr>
        <w:tab/>
        <w:t xml:space="preserve">Immediately after receiving notice of a maritime casualty, </w:t>
      </w:r>
      <w:r w:rsidR="00775872">
        <w:rPr>
          <w:rFonts w:ascii="Times New Roman" w:hAnsi="Times New Roman" w:cs="Times New Roman"/>
          <w:sz w:val="24"/>
          <w:szCs w:val="24"/>
        </w:rPr>
        <w:t>there are many internal and external parties that should inform</w:t>
      </w:r>
      <w:r w:rsidR="00C50F96">
        <w:rPr>
          <w:rFonts w:ascii="Times New Roman" w:hAnsi="Times New Roman" w:cs="Times New Roman"/>
          <w:sz w:val="24"/>
          <w:szCs w:val="24"/>
        </w:rPr>
        <w:t xml:space="preserve">, if not already aware.  Often times other business units will be well aware of the incident before the in-house or external counsel </w:t>
      </w:r>
      <w:r w:rsidR="00271213">
        <w:rPr>
          <w:rFonts w:ascii="Times New Roman" w:hAnsi="Times New Roman" w:cs="Times New Roman"/>
          <w:sz w:val="24"/>
          <w:szCs w:val="24"/>
        </w:rPr>
        <w:t>gets</w:t>
      </w:r>
      <w:r w:rsidR="00C50F96">
        <w:rPr>
          <w:rFonts w:ascii="Times New Roman" w:hAnsi="Times New Roman" w:cs="Times New Roman"/>
          <w:sz w:val="24"/>
          <w:szCs w:val="24"/>
        </w:rPr>
        <w:t xml:space="preserve"> the call, but other departments </w:t>
      </w:r>
      <w:r w:rsidR="00E276DF">
        <w:rPr>
          <w:rFonts w:ascii="Times New Roman" w:hAnsi="Times New Roman" w:cs="Times New Roman"/>
          <w:sz w:val="24"/>
          <w:szCs w:val="24"/>
        </w:rPr>
        <w:t>may not have been informed immediately.  These can include internal stakeholders such as</w:t>
      </w:r>
      <w:r w:rsidR="000C7BDB">
        <w:rPr>
          <w:rFonts w:ascii="Times New Roman" w:hAnsi="Times New Roman" w:cs="Times New Roman"/>
          <w:sz w:val="24"/>
          <w:szCs w:val="24"/>
        </w:rPr>
        <w:t xml:space="preserve"> communications and public relations</w:t>
      </w:r>
      <w:r w:rsidR="00E43EA0">
        <w:rPr>
          <w:rFonts w:ascii="Times New Roman" w:hAnsi="Times New Roman" w:cs="Times New Roman"/>
          <w:sz w:val="24"/>
          <w:szCs w:val="24"/>
        </w:rPr>
        <w:t xml:space="preserve">, </w:t>
      </w:r>
      <w:r w:rsidR="00E276DF">
        <w:rPr>
          <w:rFonts w:ascii="Times New Roman" w:hAnsi="Times New Roman" w:cs="Times New Roman"/>
          <w:sz w:val="24"/>
          <w:szCs w:val="24"/>
        </w:rPr>
        <w:t xml:space="preserve">compliance, </w:t>
      </w:r>
      <w:r w:rsidR="000C7BDB">
        <w:rPr>
          <w:rFonts w:ascii="Times New Roman" w:hAnsi="Times New Roman" w:cs="Times New Roman"/>
          <w:sz w:val="24"/>
          <w:szCs w:val="24"/>
        </w:rPr>
        <w:t>commercial</w:t>
      </w:r>
      <w:r w:rsidR="00271213">
        <w:rPr>
          <w:rFonts w:ascii="Times New Roman" w:hAnsi="Times New Roman" w:cs="Times New Roman"/>
          <w:sz w:val="24"/>
          <w:szCs w:val="24"/>
        </w:rPr>
        <w:t>/sales</w:t>
      </w:r>
      <w:r w:rsidR="000C7BDB">
        <w:rPr>
          <w:rFonts w:ascii="Times New Roman" w:hAnsi="Times New Roman" w:cs="Times New Roman"/>
          <w:sz w:val="24"/>
          <w:szCs w:val="24"/>
        </w:rPr>
        <w:t xml:space="preserve"> </w:t>
      </w:r>
      <w:r w:rsidR="00271213">
        <w:rPr>
          <w:rFonts w:ascii="Times New Roman" w:hAnsi="Times New Roman" w:cs="Times New Roman"/>
          <w:sz w:val="24"/>
          <w:szCs w:val="24"/>
        </w:rPr>
        <w:t>or inland</w:t>
      </w:r>
      <w:r w:rsidR="000C7BDB">
        <w:rPr>
          <w:rFonts w:ascii="Times New Roman" w:hAnsi="Times New Roman" w:cs="Times New Roman"/>
          <w:sz w:val="24"/>
          <w:szCs w:val="24"/>
        </w:rPr>
        <w:t xml:space="preserve"> operation</w:t>
      </w:r>
      <w:r w:rsidR="00271213">
        <w:rPr>
          <w:rFonts w:ascii="Times New Roman" w:hAnsi="Times New Roman" w:cs="Times New Roman"/>
          <w:sz w:val="24"/>
          <w:szCs w:val="24"/>
        </w:rPr>
        <w:t>s</w:t>
      </w:r>
      <w:r w:rsidR="000C7BDB">
        <w:rPr>
          <w:rFonts w:ascii="Times New Roman" w:hAnsi="Times New Roman" w:cs="Times New Roman"/>
          <w:sz w:val="24"/>
          <w:szCs w:val="24"/>
        </w:rPr>
        <w:t xml:space="preserve"> teams.</w:t>
      </w:r>
      <w:r w:rsidR="00E43EA0">
        <w:rPr>
          <w:rFonts w:ascii="Times New Roman" w:hAnsi="Times New Roman" w:cs="Times New Roman"/>
          <w:sz w:val="24"/>
          <w:szCs w:val="24"/>
        </w:rPr>
        <w:t xml:space="preserve">  </w:t>
      </w:r>
      <w:r w:rsidR="00271213">
        <w:rPr>
          <w:rFonts w:ascii="Times New Roman" w:hAnsi="Times New Roman" w:cs="Times New Roman"/>
          <w:sz w:val="24"/>
          <w:szCs w:val="24"/>
        </w:rPr>
        <w:t>Often times</w:t>
      </w:r>
      <w:r w:rsidR="0066359F">
        <w:rPr>
          <w:rFonts w:ascii="Times New Roman" w:hAnsi="Times New Roman" w:cs="Times New Roman"/>
          <w:sz w:val="24"/>
          <w:szCs w:val="24"/>
        </w:rPr>
        <w:t>, and depending on the size of the incident,</w:t>
      </w:r>
      <w:r w:rsidR="00271213">
        <w:rPr>
          <w:rFonts w:ascii="Times New Roman" w:hAnsi="Times New Roman" w:cs="Times New Roman"/>
          <w:sz w:val="24"/>
          <w:szCs w:val="24"/>
        </w:rPr>
        <w:t xml:space="preserve"> </w:t>
      </w:r>
      <w:r w:rsidR="00934C7C">
        <w:rPr>
          <w:rFonts w:ascii="Times New Roman" w:hAnsi="Times New Roman" w:cs="Times New Roman"/>
          <w:sz w:val="24"/>
          <w:szCs w:val="24"/>
        </w:rPr>
        <w:t xml:space="preserve">the company may have an incident response or crisis management plan that includes setting up a task force of these internal stakeholders or a crisis room to </w:t>
      </w:r>
      <w:r w:rsidR="0066359F">
        <w:rPr>
          <w:rFonts w:ascii="Times New Roman" w:hAnsi="Times New Roman" w:cs="Times New Roman"/>
          <w:sz w:val="24"/>
          <w:szCs w:val="24"/>
        </w:rPr>
        <w:t xml:space="preserve">share information and make decisions about how to handle the incident.  There are external </w:t>
      </w:r>
      <w:r w:rsidR="00E43EA0">
        <w:rPr>
          <w:rFonts w:ascii="Times New Roman" w:hAnsi="Times New Roman" w:cs="Times New Roman"/>
          <w:sz w:val="24"/>
          <w:szCs w:val="24"/>
        </w:rPr>
        <w:t xml:space="preserve">parties to be notified </w:t>
      </w:r>
      <w:r w:rsidR="0066359F">
        <w:rPr>
          <w:rFonts w:ascii="Times New Roman" w:hAnsi="Times New Roman" w:cs="Times New Roman"/>
          <w:sz w:val="24"/>
          <w:szCs w:val="24"/>
        </w:rPr>
        <w:t xml:space="preserve">as well, first and foremost </w:t>
      </w:r>
      <w:r w:rsidR="00E43EA0">
        <w:rPr>
          <w:rFonts w:ascii="Times New Roman" w:hAnsi="Times New Roman" w:cs="Times New Roman"/>
          <w:sz w:val="24"/>
          <w:szCs w:val="24"/>
        </w:rPr>
        <w:t>includ</w:t>
      </w:r>
      <w:r w:rsidR="0066359F">
        <w:rPr>
          <w:rFonts w:ascii="Times New Roman" w:hAnsi="Times New Roman" w:cs="Times New Roman"/>
          <w:sz w:val="24"/>
          <w:szCs w:val="24"/>
        </w:rPr>
        <w:t>ing the relevant insurers – such as</w:t>
      </w:r>
      <w:r w:rsidR="00E43EA0">
        <w:rPr>
          <w:rFonts w:ascii="Times New Roman" w:hAnsi="Times New Roman" w:cs="Times New Roman"/>
          <w:sz w:val="24"/>
          <w:szCs w:val="24"/>
        </w:rPr>
        <w:t xml:space="preserve"> the P&amp;I Club</w:t>
      </w:r>
      <w:r w:rsidR="006D18FE">
        <w:rPr>
          <w:rFonts w:ascii="Times New Roman" w:hAnsi="Times New Roman" w:cs="Times New Roman"/>
          <w:sz w:val="24"/>
          <w:szCs w:val="24"/>
        </w:rPr>
        <w:t xml:space="preserve"> – and if </w:t>
      </w:r>
      <w:r w:rsidR="00E43EA0">
        <w:rPr>
          <w:rFonts w:ascii="Times New Roman" w:hAnsi="Times New Roman" w:cs="Times New Roman"/>
          <w:sz w:val="24"/>
          <w:szCs w:val="24"/>
        </w:rPr>
        <w:t>applicable</w:t>
      </w:r>
      <w:r w:rsidR="006D18FE">
        <w:rPr>
          <w:rFonts w:ascii="Times New Roman" w:hAnsi="Times New Roman" w:cs="Times New Roman"/>
          <w:sz w:val="24"/>
          <w:szCs w:val="24"/>
        </w:rPr>
        <w:t>,</w:t>
      </w:r>
      <w:r w:rsidR="00E43EA0">
        <w:rPr>
          <w:rFonts w:ascii="Times New Roman" w:hAnsi="Times New Roman" w:cs="Times New Roman"/>
          <w:sz w:val="24"/>
          <w:szCs w:val="24"/>
        </w:rPr>
        <w:t xml:space="preserve"> the vessel owners</w:t>
      </w:r>
      <w:r w:rsidR="006D18FE">
        <w:rPr>
          <w:rFonts w:ascii="Times New Roman" w:hAnsi="Times New Roman" w:cs="Times New Roman"/>
          <w:sz w:val="24"/>
          <w:szCs w:val="24"/>
        </w:rPr>
        <w:t xml:space="preserve">.  </w:t>
      </w:r>
      <w:r w:rsidR="00226F71">
        <w:rPr>
          <w:rFonts w:ascii="Times New Roman" w:hAnsi="Times New Roman" w:cs="Times New Roman"/>
          <w:sz w:val="24"/>
          <w:szCs w:val="24"/>
        </w:rPr>
        <w:t xml:space="preserve">At this point, surveyors and correspondents should be dispatched to the vessel promptly.  </w:t>
      </w:r>
      <w:r w:rsidR="00261DAF">
        <w:rPr>
          <w:rFonts w:ascii="Times New Roman" w:hAnsi="Times New Roman" w:cs="Times New Roman"/>
          <w:sz w:val="24"/>
          <w:szCs w:val="24"/>
        </w:rPr>
        <w:t xml:space="preserve">Notification should also include potential </w:t>
      </w:r>
      <w:r w:rsidR="00261DAF" w:rsidRPr="003C3DF9">
        <w:rPr>
          <w:rFonts w:ascii="Times New Roman" w:hAnsi="Times New Roman" w:cs="Times New Roman"/>
          <w:sz w:val="24"/>
          <w:szCs w:val="24"/>
        </w:rPr>
        <w:t>at-fault parties</w:t>
      </w:r>
      <w:r w:rsidR="00261DAF">
        <w:rPr>
          <w:rFonts w:ascii="Times New Roman" w:hAnsi="Times New Roman" w:cs="Times New Roman"/>
          <w:sz w:val="24"/>
          <w:szCs w:val="24"/>
        </w:rPr>
        <w:t xml:space="preserve"> and should include evidence preservation demands.</w:t>
      </w:r>
      <w:r w:rsidR="0076600B">
        <w:rPr>
          <w:rFonts w:ascii="Times New Roman" w:hAnsi="Times New Roman" w:cs="Times New Roman"/>
          <w:sz w:val="24"/>
          <w:szCs w:val="24"/>
        </w:rPr>
        <w:t xml:space="preserve">  </w:t>
      </w:r>
      <w:r w:rsidR="0076600B" w:rsidRPr="003C3DF9">
        <w:rPr>
          <w:rFonts w:ascii="Times New Roman" w:hAnsi="Times New Roman" w:cs="Times New Roman"/>
          <w:sz w:val="24"/>
          <w:szCs w:val="24"/>
        </w:rPr>
        <w:t xml:space="preserve">To the greatest extent possible, </w:t>
      </w:r>
      <w:r w:rsidR="0076600B">
        <w:rPr>
          <w:rFonts w:ascii="Times New Roman" w:hAnsi="Times New Roman" w:cs="Times New Roman"/>
          <w:sz w:val="24"/>
          <w:szCs w:val="24"/>
        </w:rPr>
        <w:t xml:space="preserve">counsel should </w:t>
      </w:r>
      <w:r w:rsidR="0076600B" w:rsidRPr="003C3DF9">
        <w:rPr>
          <w:rFonts w:ascii="Times New Roman" w:hAnsi="Times New Roman" w:cs="Times New Roman"/>
          <w:sz w:val="24"/>
          <w:szCs w:val="24"/>
        </w:rPr>
        <w:t>ensure that all relevant impacted parties are notified of surveys to allow for joint participation</w:t>
      </w:r>
      <w:r w:rsidR="0076600B">
        <w:rPr>
          <w:rFonts w:ascii="Times New Roman" w:hAnsi="Times New Roman" w:cs="Times New Roman"/>
          <w:sz w:val="24"/>
          <w:szCs w:val="24"/>
        </w:rPr>
        <w:t>.</w:t>
      </w:r>
    </w:p>
    <w:p w14:paraId="057E4B10" w14:textId="2F828F4C" w:rsidR="003C3DF9" w:rsidRDefault="006D18FE" w:rsidP="00F60734">
      <w:pPr>
        <w:pStyle w:val="ListParagraph"/>
        <w:ind w:left="0" w:firstLine="720"/>
        <w:jc w:val="both"/>
        <w:rPr>
          <w:rFonts w:ascii="Times New Roman" w:hAnsi="Times New Roman" w:cs="Times New Roman"/>
          <w:sz w:val="24"/>
          <w:szCs w:val="24"/>
        </w:rPr>
      </w:pPr>
      <w:r>
        <w:rPr>
          <w:rFonts w:ascii="Times New Roman" w:hAnsi="Times New Roman" w:cs="Times New Roman"/>
          <w:sz w:val="24"/>
          <w:szCs w:val="24"/>
        </w:rPr>
        <w:t xml:space="preserve">Notifications will also need to be sent to the cargo </w:t>
      </w:r>
      <w:r w:rsidR="001E666D">
        <w:rPr>
          <w:rFonts w:ascii="Times New Roman" w:hAnsi="Times New Roman" w:cs="Times New Roman"/>
          <w:sz w:val="24"/>
          <w:szCs w:val="24"/>
        </w:rPr>
        <w:t>interests (both shippers and consignees named on the relevant bills of lading)</w:t>
      </w:r>
      <w:r>
        <w:rPr>
          <w:rFonts w:ascii="Times New Roman" w:hAnsi="Times New Roman" w:cs="Times New Roman"/>
          <w:sz w:val="24"/>
          <w:szCs w:val="24"/>
        </w:rPr>
        <w:t xml:space="preserve">, but the timing and detail of these notifications need to be carefully considered.  </w:t>
      </w:r>
      <w:r w:rsidR="004C0E66">
        <w:rPr>
          <w:rFonts w:ascii="Times New Roman" w:hAnsi="Times New Roman" w:cs="Times New Roman"/>
          <w:sz w:val="24"/>
          <w:szCs w:val="24"/>
        </w:rPr>
        <w:t xml:space="preserve">Some stakeholders may want to jump </w:t>
      </w:r>
      <w:r w:rsidR="00F60734">
        <w:rPr>
          <w:rFonts w:ascii="Times New Roman" w:hAnsi="Times New Roman" w:cs="Times New Roman"/>
          <w:sz w:val="24"/>
          <w:szCs w:val="24"/>
        </w:rPr>
        <w:t>making</w:t>
      </w:r>
      <w:r w:rsidR="004C0E66">
        <w:rPr>
          <w:rFonts w:ascii="Times New Roman" w:hAnsi="Times New Roman" w:cs="Times New Roman"/>
          <w:sz w:val="24"/>
          <w:szCs w:val="24"/>
        </w:rPr>
        <w:t xml:space="preserve"> a public announcement </w:t>
      </w:r>
      <w:r w:rsidR="003C69D0">
        <w:rPr>
          <w:rFonts w:ascii="Times New Roman" w:hAnsi="Times New Roman" w:cs="Times New Roman"/>
          <w:sz w:val="24"/>
          <w:szCs w:val="24"/>
        </w:rPr>
        <w:t xml:space="preserve">to their customers </w:t>
      </w:r>
      <w:r w:rsidR="00FE0144">
        <w:rPr>
          <w:rFonts w:ascii="Times New Roman" w:hAnsi="Times New Roman" w:cs="Times New Roman"/>
          <w:sz w:val="24"/>
          <w:szCs w:val="24"/>
        </w:rPr>
        <w:t>to get ahead of articles published by the press.  However, it may be advisable to wait until enough information is known to give shippers</w:t>
      </w:r>
      <w:r w:rsidR="00F60734">
        <w:rPr>
          <w:rFonts w:ascii="Times New Roman" w:hAnsi="Times New Roman" w:cs="Times New Roman"/>
          <w:sz w:val="24"/>
          <w:szCs w:val="24"/>
        </w:rPr>
        <w:t xml:space="preserve"> </w:t>
      </w:r>
      <w:r w:rsidR="00B26577">
        <w:rPr>
          <w:rFonts w:ascii="Times New Roman" w:hAnsi="Times New Roman" w:cs="Times New Roman"/>
          <w:sz w:val="24"/>
          <w:szCs w:val="24"/>
        </w:rPr>
        <w:t>a more complete picture of the situation and the decisions about their cargo that will need to be made.  This can take several days</w:t>
      </w:r>
      <w:r w:rsidR="001E666D">
        <w:rPr>
          <w:rFonts w:ascii="Times New Roman" w:hAnsi="Times New Roman" w:cs="Times New Roman"/>
          <w:sz w:val="24"/>
          <w:szCs w:val="24"/>
        </w:rPr>
        <w:t xml:space="preserve">. </w:t>
      </w:r>
      <w:r w:rsidR="00B26577">
        <w:rPr>
          <w:rFonts w:ascii="Times New Roman" w:hAnsi="Times New Roman" w:cs="Times New Roman"/>
          <w:sz w:val="24"/>
          <w:szCs w:val="24"/>
        </w:rPr>
        <w:t xml:space="preserve"> And f</w:t>
      </w:r>
      <w:r w:rsidR="003C3DF9" w:rsidRPr="001E666D">
        <w:rPr>
          <w:rFonts w:ascii="Times New Roman" w:hAnsi="Times New Roman" w:cs="Times New Roman"/>
          <w:sz w:val="24"/>
          <w:szCs w:val="24"/>
        </w:rPr>
        <w:t xml:space="preserve">or many </w:t>
      </w:r>
      <w:r w:rsidR="00261DAF" w:rsidRPr="001E666D">
        <w:rPr>
          <w:rFonts w:ascii="Times New Roman" w:hAnsi="Times New Roman" w:cs="Times New Roman"/>
          <w:sz w:val="24"/>
          <w:szCs w:val="24"/>
        </w:rPr>
        <w:t>carriers</w:t>
      </w:r>
      <w:r w:rsidR="00261DAF">
        <w:rPr>
          <w:rFonts w:ascii="Times New Roman" w:hAnsi="Times New Roman" w:cs="Times New Roman"/>
          <w:sz w:val="24"/>
          <w:szCs w:val="24"/>
        </w:rPr>
        <w:t xml:space="preserve">, </w:t>
      </w:r>
      <w:r w:rsidR="00261DAF" w:rsidRPr="001E666D">
        <w:rPr>
          <w:rFonts w:ascii="Times New Roman" w:hAnsi="Times New Roman" w:cs="Times New Roman"/>
          <w:sz w:val="24"/>
          <w:szCs w:val="24"/>
        </w:rPr>
        <w:t>this</w:t>
      </w:r>
      <w:r w:rsidR="003C3DF9" w:rsidRPr="001E666D">
        <w:rPr>
          <w:rFonts w:ascii="Times New Roman" w:hAnsi="Times New Roman" w:cs="Times New Roman"/>
          <w:sz w:val="24"/>
          <w:szCs w:val="24"/>
        </w:rPr>
        <w:t xml:space="preserve"> </w:t>
      </w:r>
      <w:r w:rsidR="00261DAF">
        <w:rPr>
          <w:rFonts w:ascii="Times New Roman" w:hAnsi="Times New Roman" w:cs="Times New Roman"/>
          <w:sz w:val="24"/>
          <w:szCs w:val="24"/>
        </w:rPr>
        <w:t xml:space="preserve">type of customer notification </w:t>
      </w:r>
      <w:r w:rsidR="003C3DF9" w:rsidRPr="001E666D">
        <w:rPr>
          <w:rFonts w:ascii="Times New Roman" w:hAnsi="Times New Roman" w:cs="Times New Roman"/>
          <w:sz w:val="24"/>
          <w:szCs w:val="24"/>
        </w:rPr>
        <w:t xml:space="preserve">involves coordination of worldwide agencies both in </w:t>
      </w:r>
      <w:r w:rsidR="001E666D">
        <w:rPr>
          <w:rFonts w:ascii="Times New Roman" w:hAnsi="Times New Roman" w:cs="Times New Roman"/>
          <w:sz w:val="24"/>
          <w:szCs w:val="24"/>
        </w:rPr>
        <w:t xml:space="preserve">the </w:t>
      </w:r>
      <w:r w:rsidR="003C3DF9" w:rsidRPr="001E666D">
        <w:rPr>
          <w:rFonts w:ascii="Times New Roman" w:hAnsi="Times New Roman" w:cs="Times New Roman"/>
          <w:sz w:val="24"/>
          <w:szCs w:val="24"/>
        </w:rPr>
        <w:t>U</w:t>
      </w:r>
      <w:r w:rsidR="00A23EBE">
        <w:rPr>
          <w:rFonts w:ascii="Times New Roman" w:hAnsi="Times New Roman" w:cs="Times New Roman"/>
          <w:sz w:val="24"/>
          <w:szCs w:val="24"/>
        </w:rPr>
        <w:t>.</w:t>
      </w:r>
      <w:r w:rsidR="003C3DF9" w:rsidRPr="001E666D">
        <w:rPr>
          <w:rFonts w:ascii="Times New Roman" w:hAnsi="Times New Roman" w:cs="Times New Roman"/>
          <w:sz w:val="24"/>
          <w:szCs w:val="24"/>
        </w:rPr>
        <w:t>S</w:t>
      </w:r>
      <w:r w:rsidR="00A23EBE">
        <w:rPr>
          <w:rFonts w:ascii="Times New Roman" w:hAnsi="Times New Roman" w:cs="Times New Roman"/>
          <w:sz w:val="24"/>
          <w:szCs w:val="24"/>
        </w:rPr>
        <w:t>.</w:t>
      </w:r>
      <w:r w:rsidR="003C3DF9" w:rsidRPr="001E666D">
        <w:rPr>
          <w:rFonts w:ascii="Times New Roman" w:hAnsi="Times New Roman" w:cs="Times New Roman"/>
          <w:sz w:val="24"/>
          <w:szCs w:val="24"/>
        </w:rPr>
        <w:t xml:space="preserve"> and at </w:t>
      </w:r>
      <w:r w:rsidR="00A23EBE">
        <w:rPr>
          <w:rFonts w:ascii="Times New Roman" w:hAnsi="Times New Roman" w:cs="Times New Roman"/>
          <w:sz w:val="24"/>
          <w:szCs w:val="24"/>
        </w:rPr>
        <w:t xml:space="preserve">the </w:t>
      </w:r>
      <w:r w:rsidR="003C3DF9" w:rsidRPr="001E666D">
        <w:rPr>
          <w:rFonts w:ascii="Times New Roman" w:hAnsi="Times New Roman" w:cs="Times New Roman"/>
          <w:sz w:val="24"/>
          <w:szCs w:val="24"/>
        </w:rPr>
        <w:t xml:space="preserve">various </w:t>
      </w:r>
      <w:r w:rsidR="00A23EBE">
        <w:rPr>
          <w:rFonts w:ascii="Times New Roman" w:hAnsi="Times New Roman" w:cs="Times New Roman"/>
          <w:sz w:val="24"/>
          <w:szCs w:val="24"/>
        </w:rPr>
        <w:t>ports of loading or discharge.</w:t>
      </w:r>
      <w:r w:rsidR="003C3DF9" w:rsidRPr="001E666D">
        <w:rPr>
          <w:rFonts w:ascii="Times New Roman" w:hAnsi="Times New Roman" w:cs="Times New Roman"/>
          <w:sz w:val="24"/>
          <w:szCs w:val="24"/>
        </w:rPr>
        <w:t xml:space="preserve"> </w:t>
      </w:r>
      <w:r w:rsidR="00A23EBE">
        <w:rPr>
          <w:rFonts w:ascii="Times New Roman" w:hAnsi="Times New Roman" w:cs="Times New Roman"/>
          <w:sz w:val="24"/>
          <w:szCs w:val="24"/>
        </w:rPr>
        <w:t xml:space="preserve">  </w:t>
      </w:r>
    </w:p>
    <w:p w14:paraId="03E56B1D" w14:textId="341736AF" w:rsidR="003C3DF9" w:rsidRDefault="0029512C" w:rsidP="00752A09">
      <w:pPr>
        <w:ind w:firstLine="720"/>
        <w:jc w:val="both"/>
        <w:rPr>
          <w:rFonts w:ascii="Times New Roman" w:hAnsi="Times New Roman" w:cs="Times New Roman"/>
          <w:sz w:val="24"/>
          <w:szCs w:val="24"/>
        </w:rPr>
      </w:pPr>
      <w:r>
        <w:rPr>
          <w:rFonts w:ascii="Times New Roman" w:hAnsi="Times New Roman" w:cs="Times New Roman"/>
          <w:sz w:val="24"/>
          <w:szCs w:val="24"/>
        </w:rPr>
        <w:t>After the initial notifications</w:t>
      </w:r>
      <w:r w:rsidR="00B9535D">
        <w:rPr>
          <w:rFonts w:ascii="Times New Roman" w:hAnsi="Times New Roman" w:cs="Times New Roman"/>
          <w:sz w:val="24"/>
          <w:szCs w:val="24"/>
        </w:rPr>
        <w:t xml:space="preserve"> have been made, an internal investigation into the cause of the incident </w:t>
      </w:r>
      <w:r w:rsidR="00F87332">
        <w:rPr>
          <w:rFonts w:ascii="Times New Roman" w:hAnsi="Times New Roman" w:cs="Times New Roman"/>
          <w:sz w:val="24"/>
          <w:szCs w:val="24"/>
        </w:rPr>
        <w:t xml:space="preserve">may </w:t>
      </w:r>
      <w:r w:rsidR="00B9535D">
        <w:rPr>
          <w:rFonts w:ascii="Times New Roman" w:hAnsi="Times New Roman" w:cs="Times New Roman"/>
          <w:sz w:val="24"/>
          <w:szCs w:val="24"/>
        </w:rPr>
        <w:t>be d</w:t>
      </w:r>
      <w:r w:rsidR="003C3DF9" w:rsidRPr="0029512C">
        <w:rPr>
          <w:rFonts w:ascii="Times New Roman" w:hAnsi="Times New Roman" w:cs="Times New Roman"/>
          <w:sz w:val="24"/>
          <w:szCs w:val="24"/>
        </w:rPr>
        <w:t>one</w:t>
      </w:r>
      <w:r w:rsidR="00F87332">
        <w:rPr>
          <w:rFonts w:ascii="Times New Roman" w:hAnsi="Times New Roman" w:cs="Times New Roman"/>
          <w:sz w:val="24"/>
          <w:szCs w:val="24"/>
        </w:rPr>
        <w:t xml:space="preserve"> to </w:t>
      </w:r>
      <w:r w:rsidR="00EF68A3">
        <w:rPr>
          <w:rFonts w:ascii="Times New Roman" w:hAnsi="Times New Roman" w:cs="Times New Roman"/>
          <w:sz w:val="24"/>
          <w:szCs w:val="24"/>
        </w:rPr>
        <w:t>identify</w:t>
      </w:r>
      <w:r w:rsidR="00F87332">
        <w:rPr>
          <w:rFonts w:ascii="Times New Roman" w:hAnsi="Times New Roman" w:cs="Times New Roman"/>
          <w:sz w:val="24"/>
          <w:szCs w:val="24"/>
        </w:rPr>
        <w:t xml:space="preserve"> the root cause and </w:t>
      </w:r>
      <w:r w:rsidR="00EF68A3">
        <w:rPr>
          <w:rFonts w:ascii="Times New Roman" w:hAnsi="Times New Roman" w:cs="Times New Roman"/>
          <w:sz w:val="24"/>
          <w:szCs w:val="24"/>
        </w:rPr>
        <w:t>determine potential liability of the company.</w:t>
      </w:r>
      <w:r w:rsidR="003C3DF9" w:rsidRPr="0029512C">
        <w:rPr>
          <w:rFonts w:ascii="Times New Roman" w:hAnsi="Times New Roman" w:cs="Times New Roman"/>
          <w:sz w:val="24"/>
          <w:szCs w:val="24"/>
        </w:rPr>
        <w:t xml:space="preserve"> </w:t>
      </w:r>
      <w:r w:rsidR="00EF68A3">
        <w:rPr>
          <w:rFonts w:ascii="Times New Roman" w:hAnsi="Times New Roman" w:cs="Times New Roman"/>
          <w:sz w:val="24"/>
          <w:szCs w:val="24"/>
        </w:rPr>
        <w:t xml:space="preserve">These investigations will often include internal stakeholders working with in-house and external counsel and may also be done </w:t>
      </w:r>
      <w:r w:rsidR="003C3DF9" w:rsidRPr="0029512C">
        <w:rPr>
          <w:rFonts w:ascii="Times New Roman" w:hAnsi="Times New Roman" w:cs="Times New Roman"/>
          <w:sz w:val="24"/>
          <w:szCs w:val="24"/>
        </w:rPr>
        <w:t xml:space="preserve">in conjunction with </w:t>
      </w:r>
      <w:r w:rsidR="00B9535D">
        <w:rPr>
          <w:rFonts w:ascii="Times New Roman" w:hAnsi="Times New Roman" w:cs="Times New Roman"/>
          <w:sz w:val="24"/>
          <w:szCs w:val="24"/>
        </w:rPr>
        <w:t xml:space="preserve">the </w:t>
      </w:r>
      <w:r w:rsidR="003C3DF9" w:rsidRPr="0029512C">
        <w:rPr>
          <w:rFonts w:ascii="Times New Roman" w:hAnsi="Times New Roman" w:cs="Times New Roman"/>
          <w:sz w:val="24"/>
          <w:szCs w:val="24"/>
        </w:rPr>
        <w:t>P&amp;I</w:t>
      </w:r>
      <w:r w:rsidR="00B9535D">
        <w:rPr>
          <w:rFonts w:ascii="Times New Roman" w:hAnsi="Times New Roman" w:cs="Times New Roman"/>
          <w:sz w:val="24"/>
          <w:szCs w:val="24"/>
        </w:rPr>
        <w:t xml:space="preserve"> Club </w:t>
      </w:r>
      <w:r w:rsidR="00EF68A3">
        <w:rPr>
          <w:rFonts w:ascii="Times New Roman" w:hAnsi="Times New Roman" w:cs="Times New Roman"/>
          <w:sz w:val="24"/>
          <w:szCs w:val="24"/>
        </w:rPr>
        <w:t>or other insurers.</w:t>
      </w:r>
      <w:r w:rsidR="00752A09">
        <w:rPr>
          <w:rFonts w:ascii="Times New Roman" w:hAnsi="Times New Roman" w:cs="Times New Roman"/>
          <w:sz w:val="24"/>
          <w:szCs w:val="24"/>
        </w:rPr>
        <w:t xml:space="preserve">  </w:t>
      </w:r>
    </w:p>
    <w:p w14:paraId="134AF009" w14:textId="0C5EE930" w:rsidR="003C3DF9" w:rsidRPr="009A63EB" w:rsidRDefault="009A63EB" w:rsidP="009715D2">
      <w:pPr>
        <w:ind w:firstLine="720"/>
        <w:jc w:val="both"/>
        <w:rPr>
          <w:rFonts w:ascii="Times New Roman" w:hAnsi="Times New Roman" w:cs="Times New Roman"/>
          <w:sz w:val="24"/>
          <w:szCs w:val="24"/>
        </w:rPr>
      </w:pPr>
      <w:r>
        <w:rPr>
          <w:rFonts w:ascii="Times New Roman" w:hAnsi="Times New Roman" w:cs="Times New Roman"/>
          <w:sz w:val="24"/>
          <w:szCs w:val="24"/>
        </w:rPr>
        <w:lastRenderedPageBreak/>
        <w:t>During any internal investigation, prudent counsel must k</w:t>
      </w:r>
      <w:r w:rsidR="003C3DF9" w:rsidRPr="009A63EB">
        <w:rPr>
          <w:rFonts w:ascii="Times New Roman" w:hAnsi="Times New Roman" w:cs="Times New Roman"/>
          <w:sz w:val="24"/>
          <w:szCs w:val="24"/>
        </w:rPr>
        <w:t>eep privilege issues in mind</w:t>
      </w:r>
      <w:r w:rsidR="001B2752">
        <w:rPr>
          <w:rFonts w:ascii="Times New Roman" w:hAnsi="Times New Roman" w:cs="Times New Roman"/>
          <w:sz w:val="24"/>
          <w:szCs w:val="24"/>
        </w:rPr>
        <w:t xml:space="preserve">.  Involving </w:t>
      </w:r>
      <w:r w:rsidR="003C3DF9" w:rsidRPr="009A63EB">
        <w:rPr>
          <w:rFonts w:ascii="Times New Roman" w:hAnsi="Times New Roman" w:cs="Times New Roman"/>
          <w:sz w:val="24"/>
          <w:szCs w:val="24"/>
        </w:rPr>
        <w:t>counsel</w:t>
      </w:r>
      <w:r w:rsidR="001B2752">
        <w:rPr>
          <w:rFonts w:ascii="Times New Roman" w:hAnsi="Times New Roman" w:cs="Times New Roman"/>
          <w:sz w:val="24"/>
          <w:szCs w:val="24"/>
        </w:rPr>
        <w:t>, in-house or outside counsel,</w:t>
      </w:r>
      <w:r w:rsidR="003C3DF9" w:rsidRPr="009A63EB">
        <w:rPr>
          <w:rFonts w:ascii="Times New Roman" w:hAnsi="Times New Roman" w:cs="Times New Roman"/>
          <w:sz w:val="24"/>
          <w:szCs w:val="24"/>
        </w:rPr>
        <w:t xml:space="preserve"> to the extent necessary </w:t>
      </w:r>
      <w:r w:rsidR="001B2752">
        <w:rPr>
          <w:rFonts w:ascii="Times New Roman" w:hAnsi="Times New Roman" w:cs="Times New Roman"/>
          <w:sz w:val="24"/>
          <w:szCs w:val="24"/>
        </w:rPr>
        <w:t>will also help to</w:t>
      </w:r>
      <w:r w:rsidR="003C3DF9" w:rsidRPr="009A63EB">
        <w:rPr>
          <w:rFonts w:ascii="Times New Roman" w:hAnsi="Times New Roman" w:cs="Times New Roman"/>
          <w:sz w:val="24"/>
          <w:szCs w:val="24"/>
        </w:rPr>
        <w:t xml:space="preserve"> protect </w:t>
      </w:r>
      <w:r w:rsidR="00952D3C">
        <w:rPr>
          <w:rFonts w:ascii="Times New Roman" w:hAnsi="Times New Roman" w:cs="Times New Roman"/>
          <w:sz w:val="24"/>
          <w:szCs w:val="24"/>
        </w:rPr>
        <w:t xml:space="preserve">the results of the investigation.  To that end, documents and correspondence must be labeled appropriately.  For example, </w:t>
      </w:r>
      <w:r w:rsidR="009715D2">
        <w:rPr>
          <w:rFonts w:ascii="Times New Roman" w:hAnsi="Times New Roman" w:cs="Times New Roman"/>
          <w:sz w:val="24"/>
          <w:szCs w:val="24"/>
        </w:rPr>
        <w:t xml:space="preserve">a judge may determine that only documents labeled as privileged were so privileged.  </w:t>
      </w:r>
    </w:p>
    <w:p w14:paraId="6C1730A8" w14:textId="7695F508" w:rsidR="003C3DF9" w:rsidRPr="00D778B9" w:rsidRDefault="009715D2" w:rsidP="00004BF1">
      <w:pPr>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sidR="003C3DF9" w:rsidRPr="009715D2">
        <w:rPr>
          <w:rFonts w:ascii="Times New Roman" w:hAnsi="Times New Roman" w:cs="Times New Roman"/>
          <w:sz w:val="24"/>
          <w:szCs w:val="24"/>
        </w:rPr>
        <w:t xml:space="preserve">Work Product Doctrine </w:t>
      </w:r>
      <w:r>
        <w:rPr>
          <w:rFonts w:ascii="Times New Roman" w:hAnsi="Times New Roman" w:cs="Times New Roman"/>
          <w:sz w:val="24"/>
          <w:szCs w:val="24"/>
        </w:rPr>
        <w:t>also</w:t>
      </w:r>
      <w:r w:rsidR="003C3DF9" w:rsidRPr="009715D2">
        <w:rPr>
          <w:rFonts w:ascii="Times New Roman" w:hAnsi="Times New Roman" w:cs="Times New Roman"/>
          <w:sz w:val="24"/>
          <w:szCs w:val="24"/>
        </w:rPr>
        <w:t xml:space="preserve"> applies to materials prepared by an attorney or agent of attorney in anticipation of litigation</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43"/>
      </w:r>
      <w:r w:rsidR="003C3DF9" w:rsidRPr="009715D2">
        <w:rPr>
          <w:rFonts w:ascii="Times New Roman" w:hAnsi="Times New Roman" w:cs="Times New Roman"/>
          <w:sz w:val="24"/>
          <w:szCs w:val="24"/>
        </w:rPr>
        <w:t xml:space="preserve"> </w:t>
      </w:r>
      <w:r>
        <w:rPr>
          <w:rFonts w:ascii="Times New Roman" w:hAnsi="Times New Roman" w:cs="Times New Roman"/>
          <w:sz w:val="24"/>
          <w:szCs w:val="24"/>
        </w:rPr>
        <w:t xml:space="preserve"> </w:t>
      </w:r>
      <w:r w:rsidR="003C3DF9" w:rsidRPr="003C3DF9">
        <w:rPr>
          <w:rFonts w:ascii="Times New Roman" w:hAnsi="Times New Roman" w:cs="Times New Roman"/>
          <w:sz w:val="24"/>
          <w:szCs w:val="24"/>
        </w:rPr>
        <w:t xml:space="preserve">While threat of litigation must be substantial and </w:t>
      </w:r>
      <w:r>
        <w:rPr>
          <w:rFonts w:ascii="Times New Roman" w:hAnsi="Times New Roman" w:cs="Times New Roman"/>
          <w:sz w:val="24"/>
          <w:szCs w:val="24"/>
        </w:rPr>
        <w:t>s</w:t>
      </w:r>
      <w:r w:rsidR="003C3DF9" w:rsidRPr="003C3DF9">
        <w:rPr>
          <w:rFonts w:ascii="Times New Roman" w:hAnsi="Times New Roman" w:cs="Times New Roman"/>
          <w:sz w:val="24"/>
          <w:szCs w:val="24"/>
        </w:rPr>
        <w:t>ignificant, in the context of a major marine casualty this test is likely met.</w:t>
      </w:r>
      <w:r>
        <w:rPr>
          <w:rFonts w:ascii="Times New Roman" w:hAnsi="Times New Roman" w:cs="Times New Roman"/>
          <w:sz w:val="24"/>
          <w:szCs w:val="24"/>
        </w:rPr>
        <w:t xml:space="preserve">  It s</w:t>
      </w:r>
      <w:r w:rsidR="003C3DF9" w:rsidRPr="003C3DF9">
        <w:rPr>
          <w:rFonts w:ascii="Times New Roman" w:hAnsi="Times New Roman" w:cs="Times New Roman"/>
          <w:sz w:val="24"/>
          <w:szCs w:val="24"/>
        </w:rPr>
        <w:t>hould be noted, however, that mere possibility of litigation is not sufficient.</w:t>
      </w:r>
      <w:r>
        <w:rPr>
          <w:rFonts w:ascii="Times New Roman" w:hAnsi="Times New Roman" w:cs="Times New Roman"/>
          <w:sz w:val="24"/>
          <w:szCs w:val="24"/>
        </w:rPr>
        <w:t xml:space="preserve">  Internal parties also need to be careful </w:t>
      </w:r>
      <w:r w:rsidR="003C3DF9" w:rsidRPr="003C3DF9">
        <w:rPr>
          <w:rFonts w:ascii="Times New Roman" w:hAnsi="Times New Roman" w:cs="Times New Roman"/>
          <w:sz w:val="24"/>
          <w:szCs w:val="24"/>
        </w:rPr>
        <w:t xml:space="preserve">to only include </w:t>
      </w:r>
      <w:r>
        <w:rPr>
          <w:rFonts w:ascii="Times New Roman" w:hAnsi="Times New Roman" w:cs="Times New Roman"/>
          <w:sz w:val="24"/>
          <w:szCs w:val="24"/>
        </w:rPr>
        <w:t xml:space="preserve">in </w:t>
      </w:r>
      <w:r w:rsidR="002C2733">
        <w:rPr>
          <w:rFonts w:ascii="Times New Roman" w:hAnsi="Times New Roman" w:cs="Times New Roman"/>
          <w:sz w:val="24"/>
          <w:szCs w:val="24"/>
        </w:rPr>
        <w:t xml:space="preserve">communications related to the investigation </w:t>
      </w:r>
      <w:r w:rsidR="003C3DF9" w:rsidRPr="003C3DF9">
        <w:rPr>
          <w:rFonts w:ascii="Times New Roman" w:hAnsi="Times New Roman" w:cs="Times New Roman"/>
          <w:sz w:val="24"/>
          <w:szCs w:val="24"/>
        </w:rPr>
        <w:t xml:space="preserve">those with a </w:t>
      </w:r>
      <w:r w:rsidR="002C2733" w:rsidRPr="003C3DF9">
        <w:rPr>
          <w:rFonts w:ascii="Times New Roman" w:hAnsi="Times New Roman" w:cs="Times New Roman"/>
          <w:sz w:val="24"/>
          <w:szCs w:val="24"/>
        </w:rPr>
        <w:t>need-to-know</w:t>
      </w:r>
      <w:r w:rsidR="003C3DF9" w:rsidRPr="003C3DF9">
        <w:rPr>
          <w:rFonts w:ascii="Times New Roman" w:hAnsi="Times New Roman" w:cs="Times New Roman"/>
          <w:sz w:val="24"/>
          <w:szCs w:val="24"/>
        </w:rPr>
        <w:t xml:space="preserve"> privileged information. </w:t>
      </w:r>
      <w:r w:rsidR="002C2733">
        <w:rPr>
          <w:rFonts w:ascii="Times New Roman" w:hAnsi="Times New Roman" w:cs="Times New Roman"/>
          <w:sz w:val="24"/>
          <w:szCs w:val="24"/>
        </w:rPr>
        <w:t xml:space="preserve"> </w:t>
      </w:r>
      <w:r w:rsidR="003C3DF9" w:rsidRPr="003C3DF9">
        <w:rPr>
          <w:rFonts w:ascii="Times New Roman" w:hAnsi="Times New Roman" w:cs="Times New Roman"/>
          <w:sz w:val="24"/>
          <w:szCs w:val="24"/>
        </w:rPr>
        <w:t>Broadcasting to a wider group than is strictly necessary can result in loss of privilege</w:t>
      </w:r>
      <w:r w:rsidR="002C2733">
        <w:rPr>
          <w:rFonts w:ascii="Times New Roman" w:hAnsi="Times New Roman" w:cs="Times New Roman"/>
          <w:sz w:val="24"/>
          <w:szCs w:val="24"/>
        </w:rPr>
        <w:t xml:space="preserve">.  </w:t>
      </w:r>
      <w:r w:rsidR="003C3DF9" w:rsidRPr="003C3DF9">
        <w:rPr>
          <w:rFonts w:ascii="Times New Roman" w:hAnsi="Times New Roman" w:cs="Times New Roman"/>
          <w:sz w:val="24"/>
          <w:szCs w:val="24"/>
        </w:rPr>
        <w:t xml:space="preserve">This is especially true when dealing with foreign colleagues who may operate in countries that don’t have as </w:t>
      </w:r>
      <w:r w:rsidR="002C2733" w:rsidRPr="003C3DF9">
        <w:rPr>
          <w:rFonts w:ascii="Times New Roman" w:hAnsi="Times New Roman" w:cs="Times New Roman"/>
          <w:sz w:val="24"/>
          <w:szCs w:val="24"/>
        </w:rPr>
        <w:t>well-defined</w:t>
      </w:r>
      <w:r w:rsidR="003C3DF9" w:rsidRPr="003C3DF9">
        <w:rPr>
          <w:rFonts w:ascii="Times New Roman" w:hAnsi="Times New Roman" w:cs="Times New Roman"/>
          <w:sz w:val="24"/>
          <w:szCs w:val="24"/>
        </w:rPr>
        <w:t xml:space="preserve"> privilege rules or as broad a discovery process as the U</w:t>
      </w:r>
      <w:r w:rsidR="002C2733">
        <w:rPr>
          <w:rFonts w:ascii="Times New Roman" w:hAnsi="Times New Roman" w:cs="Times New Roman"/>
          <w:sz w:val="24"/>
          <w:szCs w:val="24"/>
        </w:rPr>
        <w:t>.</w:t>
      </w:r>
      <w:r w:rsidR="003C3DF9" w:rsidRPr="003C3DF9">
        <w:rPr>
          <w:rFonts w:ascii="Times New Roman" w:hAnsi="Times New Roman" w:cs="Times New Roman"/>
          <w:sz w:val="24"/>
          <w:szCs w:val="24"/>
        </w:rPr>
        <w:t>S</w:t>
      </w:r>
      <w:r w:rsidR="002C2733">
        <w:rPr>
          <w:rFonts w:ascii="Times New Roman" w:hAnsi="Times New Roman" w:cs="Times New Roman"/>
          <w:sz w:val="24"/>
          <w:szCs w:val="24"/>
        </w:rPr>
        <w:t xml:space="preserve">.  </w:t>
      </w:r>
      <w:r w:rsidR="003C3DF9" w:rsidRPr="003C3DF9">
        <w:rPr>
          <w:rFonts w:ascii="Times New Roman" w:hAnsi="Times New Roman" w:cs="Times New Roman"/>
          <w:sz w:val="24"/>
          <w:szCs w:val="24"/>
        </w:rPr>
        <w:t>In France, for example, client confidences are protected by statute and is broader than in the U</w:t>
      </w:r>
      <w:r w:rsidR="002C2733">
        <w:rPr>
          <w:rFonts w:ascii="Times New Roman" w:hAnsi="Times New Roman" w:cs="Times New Roman"/>
          <w:sz w:val="24"/>
          <w:szCs w:val="24"/>
        </w:rPr>
        <w:t>.</w:t>
      </w:r>
      <w:r w:rsidR="003C3DF9" w:rsidRPr="003C3DF9">
        <w:rPr>
          <w:rFonts w:ascii="Times New Roman" w:hAnsi="Times New Roman" w:cs="Times New Roman"/>
          <w:sz w:val="24"/>
          <w:szCs w:val="24"/>
        </w:rPr>
        <w:t>S.</w:t>
      </w:r>
      <w:r w:rsidR="002C2733">
        <w:rPr>
          <w:rStyle w:val="FootnoteReference"/>
          <w:rFonts w:ascii="Times New Roman" w:hAnsi="Times New Roman" w:cs="Times New Roman"/>
          <w:sz w:val="24"/>
          <w:szCs w:val="24"/>
        </w:rPr>
        <w:footnoteReference w:id="44"/>
      </w:r>
      <w:r w:rsidR="003C3DF9" w:rsidRPr="003C3DF9">
        <w:rPr>
          <w:rFonts w:ascii="Times New Roman" w:hAnsi="Times New Roman" w:cs="Times New Roman"/>
          <w:sz w:val="24"/>
          <w:szCs w:val="24"/>
        </w:rPr>
        <w:t xml:space="preserve"> </w:t>
      </w:r>
      <w:r w:rsidR="002C2733">
        <w:rPr>
          <w:rFonts w:ascii="Times New Roman" w:hAnsi="Times New Roman" w:cs="Times New Roman"/>
          <w:sz w:val="24"/>
          <w:szCs w:val="24"/>
        </w:rPr>
        <w:t xml:space="preserve"> </w:t>
      </w:r>
      <w:r w:rsidR="003C3DF9" w:rsidRPr="003C3DF9">
        <w:rPr>
          <w:rFonts w:ascii="Times New Roman" w:hAnsi="Times New Roman" w:cs="Times New Roman"/>
          <w:sz w:val="24"/>
          <w:szCs w:val="24"/>
        </w:rPr>
        <w:t>Many foreign lawyers don’t appreciate the relative fragility of privilege/confidentiality in the U</w:t>
      </w:r>
      <w:r w:rsidR="002C2733">
        <w:rPr>
          <w:rFonts w:ascii="Times New Roman" w:hAnsi="Times New Roman" w:cs="Times New Roman"/>
          <w:sz w:val="24"/>
          <w:szCs w:val="24"/>
        </w:rPr>
        <w:t>.</w:t>
      </w:r>
      <w:r w:rsidR="003C3DF9" w:rsidRPr="003C3DF9">
        <w:rPr>
          <w:rFonts w:ascii="Times New Roman" w:hAnsi="Times New Roman" w:cs="Times New Roman"/>
          <w:sz w:val="24"/>
          <w:szCs w:val="24"/>
        </w:rPr>
        <w:t>S</w:t>
      </w:r>
      <w:r w:rsidR="002C2733">
        <w:rPr>
          <w:rFonts w:ascii="Times New Roman" w:hAnsi="Times New Roman" w:cs="Times New Roman"/>
          <w:sz w:val="24"/>
          <w:szCs w:val="24"/>
        </w:rPr>
        <w:t>.</w:t>
      </w:r>
      <w:r w:rsidR="00004BF1">
        <w:rPr>
          <w:rFonts w:ascii="Times New Roman" w:hAnsi="Times New Roman" w:cs="Times New Roman"/>
          <w:sz w:val="24"/>
          <w:szCs w:val="24"/>
        </w:rPr>
        <w:t xml:space="preserve">  </w:t>
      </w:r>
      <w:r w:rsidR="003C3DF9" w:rsidRPr="00D778B9">
        <w:rPr>
          <w:rFonts w:ascii="Times New Roman" w:hAnsi="Times New Roman" w:cs="Times New Roman"/>
          <w:sz w:val="24"/>
          <w:szCs w:val="24"/>
        </w:rPr>
        <w:t>Nonetheless, the state of U</w:t>
      </w:r>
      <w:r w:rsidR="00D778B9">
        <w:rPr>
          <w:rFonts w:ascii="Times New Roman" w:hAnsi="Times New Roman" w:cs="Times New Roman"/>
          <w:sz w:val="24"/>
          <w:szCs w:val="24"/>
        </w:rPr>
        <w:t>.</w:t>
      </w:r>
      <w:r w:rsidR="003C3DF9" w:rsidRPr="00D778B9">
        <w:rPr>
          <w:rFonts w:ascii="Times New Roman" w:hAnsi="Times New Roman" w:cs="Times New Roman"/>
          <w:sz w:val="24"/>
          <w:szCs w:val="24"/>
        </w:rPr>
        <w:t>S</w:t>
      </w:r>
      <w:r w:rsidR="00D778B9">
        <w:rPr>
          <w:rFonts w:ascii="Times New Roman" w:hAnsi="Times New Roman" w:cs="Times New Roman"/>
          <w:sz w:val="24"/>
          <w:szCs w:val="24"/>
        </w:rPr>
        <w:t>.</w:t>
      </w:r>
      <w:r w:rsidR="003C3DF9" w:rsidRPr="00D778B9">
        <w:rPr>
          <w:rFonts w:ascii="Times New Roman" w:hAnsi="Times New Roman" w:cs="Times New Roman"/>
          <w:sz w:val="24"/>
          <w:szCs w:val="24"/>
        </w:rPr>
        <w:t xml:space="preserve"> law is that U</w:t>
      </w:r>
      <w:r w:rsidR="00D778B9">
        <w:rPr>
          <w:rFonts w:ascii="Times New Roman" w:hAnsi="Times New Roman" w:cs="Times New Roman"/>
          <w:sz w:val="24"/>
          <w:szCs w:val="24"/>
        </w:rPr>
        <w:t>.</w:t>
      </w:r>
      <w:r w:rsidR="003C3DF9" w:rsidRPr="00D778B9">
        <w:rPr>
          <w:rFonts w:ascii="Times New Roman" w:hAnsi="Times New Roman" w:cs="Times New Roman"/>
          <w:sz w:val="24"/>
          <w:szCs w:val="24"/>
        </w:rPr>
        <w:t>S</w:t>
      </w:r>
      <w:r w:rsidR="00D778B9">
        <w:rPr>
          <w:rFonts w:ascii="Times New Roman" w:hAnsi="Times New Roman" w:cs="Times New Roman"/>
          <w:sz w:val="24"/>
          <w:szCs w:val="24"/>
        </w:rPr>
        <w:t>.</w:t>
      </w:r>
      <w:r w:rsidR="003C3DF9" w:rsidRPr="00D778B9">
        <w:rPr>
          <w:rFonts w:ascii="Times New Roman" w:hAnsi="Times New Roman" w:cs="Times New Roman"/>
          <w:sz w:val="24"/>
          <w:szCs w:val="24"/>
        </w:rPr>
        <w:t xml:space="preserve"> concepts of privilege extend to communications with foreign lawyers</w:t>
      </w:r>
      <w:r w:rsidR="00D778B9">
        <w:rPr>
          <w:rFonts w:ascii="Times New Roman" w:hAnsi="Times New Roman" w:cs="Times New Roman"/>
          <w:sz w:val="24"/>
          <w:szCs w:val="24"/>
        </w:rPr>
        <w:t>,</w:t>
      </w:r>
      <w:r w:rsidR="003C3DF9" w:rsidRPr="00D778B9">
        <w:rPr>
          <w:rFonts w:ascii="Times New Roman" w:hAnsi="Times New Roman" w:cs="Times New Roman"/>
          <w:sz w:val="24"/>
          <w:szCs w:val="24"/>
        </w:rPr>
        <w:t xml:space="preserve"> to the extent those </w:t>
      </w:r>
      <w:r w:rsidR="00D778B9" w:rsidRPr="00D778B9">
        <w:rPr>
          <w:rFonts w:ascii="Times New Roman" w:hAnsi="Times New Roman" w:cs="Times New Roman"/>
          <w:sz w:val="24"/>
          <w:szCs w:val="24"/>
        </w:rPr>
        <w:t>communications</w:t>
      </w:r>
      <w:r w:rsidR="003C3DF9" w:rsidRPr="00D778B9">
        <w:rPr>
          <w:rFonts w:ascii="Times New Roman" w:hAnsi="Times New Roman" w:cs="Times New Roman"/>
          <w:sz w:val="24"/>
          <w:szCs w:val="24"/>
        </w:rPr>
        <w:t xml:space="preserve"> “touch base” with the U</w:t>
      </w:r>
      <w:r w:rsidR="00D778B9">
        <w:rPr>
          <w:rFonts w:ascii="Times New Roman" w:hAnsi="Times New Roman" w:cs="Times New Roman"/>
          <w:sz w:val="24"/>
          <w:szCs w:val="24"/>
        </w:rPr>
        <w:t>.</w:t>
      </w:r>
      <w:r w:rsidR="003C3DF9" w:rsidRPr="00D778B9">
        <w:rPr>
          <w:rFonts w:ascii="Times New Roman" w:hAnsi="Times New Roman" w:cs="Times New Roman"/>
          <w:sz w:val="24"/>
          <w:szCs w:val="24"/>
        </w:rPr>
        <w:t>S</w:t>
      </w:r>
      <w:r w:rsidR="00D778B9">
        <w:rPr>
          <w:rFonts w:ascii="Times New Roman" w:hAnsi="Times New Roman" w:cs="Times New Roman"/>
          <w:sz w:val="24"/>
          <w:szCs w:val="24"/>
        </w:rPr>
        <w:t>.</w:t>
      </w:r>
      <w:r w:rsidR="003C3DF9" w:rsidRPr="00D778B9">
        <w:rPr>
          <w:rFonts w:ascii="Times New Roman" w:hAnsi="Times New Roman" w:cs="Times New Roman"/>
          <w:sz w:val="24"/>
          <w:szCs w:val="24"/>
        </w:rPr>
        <w:t>-related legal issues</w:t>
      </w:r>
      <w:r w:rsidR="00D778B9">
        <w:rPr>
          <w:rFonts w:ascii="Times New Roman" w:hAnsi="Times New Roman" w:cs="Times New Roman"/>
          <w:sz w:val="24"/>
          <w:szCs w:val="24"/>
        </w:rPr>
        <w:t>.</w:t>
      </w:r>
      <w:r w:rsidR="00D778B9">
        <w:rPr>
          <w:rStyle w:val="FootnoteReference"/>
          <w:rFonts w:ascii="Times New Roman" w:hAnsi="Times New Roman" w:cs="Times New Roman"/>
          <w:sz w:val="24"/>
          <w:szCs w:val="24"/>
        </w:rPr>
        <w:footnoteReference w:id="45"/>
      </w:r>
      <w:r w:rsidR="003C3DF9" w:rsidRPr="00D778B9">
        <w:rPr>
          <w:rFonts w:ascii="Times New Roman" w:hAnsi="Times New Roman" w:cs="Times New Roman"/>
          <w:sz w:val="24"/>
          <w:szCs w:val="24"/>
        </w:rPr>
        <w:t xml:space="preserve"> </w:t>
      </w:r>
    </w:p>
    <w:p w14:paraId="128E772E" w14:textId="0AC7307E" w:rsidR="003C3DF9" w:rsidRDefault="00D778B9" w:rsidP="00F53E57">
      <w:pPr>
        <w:ind w:firstLine="720"/>
        <w:jc w:val="both"/>
        <w:rPr>
          <w:rFonts w:ascii="Times New Roman" w:hAnsi="Times New Roman" w:cs="Times New Roman"/>
          <w:sz w:val="24"/>
          <w:szCs w:val="24"/>
        </w:rPr>
      </w:pPr>
      <w:r>
        <w:rPr>
          <w:rFonts w:ascii="Times New Roman" w:hAnsi="Times New Roman" w:cs="Times New Roman"/>
          <w:sz w:val="24"/>
          <w:szCs w:val="24"/>
        </w:rPr>
        <w:t>Lastly, another practical matter to keep in mind d</w:t>
      </w:r>
      <w:r w:rsidR="00B3488F">
        <w:rPr>
          <w:rFonts w:ascii="Times New Roman" w:hAnsi="Times New Roman" w:cs="Times New Roman"/>
          <w:sz w:val="24"/>
          <w:szCs w:val="24"/>
        </w:rPr>
        <w:t>uring witness interviews that include employees</w:t>
      </w:r>
      <w:r>
        <w:rPr>
          <w:rFonts w:ascii="Times New Roman" w:hAnsi="Times New Roman" w:cs="Times New Roman"/>
          <w:sz w:val="24"/>
          <w:szCs w:val="24"/>
        </w:rPr>
        <w:t xml:space="preserve">.  </w:t>
      </w:r>
      <w:r w:rsidR="000E6B5B">
        <w:rPr>
          <w:rFonts w:ascii="Times New Roman" w:hAnsi="Times New Roman" w:cs="Times New Roman"/>
          <w:i/>
          <w:iCs/>
          <w:sz w:val="24"/>
          <w:szCs w:val="24"/>
        </w:rPr>
        <w:t>Upjohn</w:t>
      </w:r>
      <w:r w:rsidR="000E6B5B">
        <w:rPr>
          <w:rFonts w:ascii="Times New Roman" w:hAnsi="Times New Roman" w:cs="Times New Roman"/>
          <w:sz w:val="24"/>
          <w:szCs w:val="24"/>
        </w:rPr>
        <w:t xml:space="preserve"> warnings should be given to remind any employees being interviewed</w:t>
      </w:r>
      <w:r w:rsidR="003F475C">
        <w:rPr>
          <w:rFonts w:ascii="Times New Roman" w:hAnsi="Times New Roman" w:cs="Times New Roman"/>
          <w:sz w:val="24"/>
          <w:szCs w:val="24"/>
        </w:rPr>
        <w:t xml:space="preserve"> that the communication is privileged but the privilege is owned by the Company, not the employee.</w:t>
      </w:r>
      <w:r w:rsidR="003F475C">
        <w:rPr>
          <w:rStyle w:val="FootnoteReference"/>
          <w:rFonts w:ascii="Times New Roman" w:hAnsi="Times New Roman" w:cs="Times New Roman"/>
          <w:sz w:val="24"/>
          <w:szCs w:val="24"/>
        </w:rPr>
        <w:footnoteReference w:id="46"/>
      </w:r>
      <w:r w:rsidR="003F475C">
        <w:rPr>
          <w:rFonts w:ascii="Times New Roman" w:hAnsi="Times New Roman" w:cs="Times New Roman"/>
          <w:sz w:val="24"/>
          <w:szCs w:val="24"/>
        </w:rPr>
        <w:t xml:space="preserve">  Additionally, the c</w:t>
      </w:r>
      <w:r w:rsidR="003C3DF9" w:rsidRPr="003F475C">
        <w:rPr>
          <w:rFonts w:ascii="Times New Roman" w:hAnsi="Times New Roman" w:cs="Times New Roman"/>
          <w:sz w:val="24"/>
          <w:szCs w:val="24"/>
        </w:rPr>
        <w:t xml:space="preserve">ompany is entitled to waive </w:t>
      </w:r>
      <w:r w:rsidR="003F475C">
        <w:rPr>
          <w:rFonts w:ascii="Times New Roman" w:hAnsi="Times New Roman" w:cs="Times New Roman"/>
          <w:sz w:val="24"/>
          <w:szCs w:val="24"/>
        </w:rPr>
        <w:t xml:space="preserve">the attorney client </w:t>
      </w:r>
      <w:r w:rsidR="003C3DF9" w:rsidRPr="003F475C">
        <w:rPr>
          <w:rFonts w:ascii="Times New Roman" w:hAnsi="Times New Roman" w:cs="Times New Roman"/>
          <w:sz w:val="24"/>
          <w:szCs w:val="24"/>
        </w:rPr>
        <w:t>privilege at its own discretion regardless of the impact such waiver may have on the employee</w:t>
      </w:r>
      <w:r w:rsidR="00144DEB">
        <w:rPr>
          <w:rFonts w:ascii="Times New Roman" w:hAnsi="Times New Roman" w:cs="Times New Roman"/>
          <w:sz w:val="24"/>
          <w:szCs w:val="24"/>
        </w:rPr>
        <w:t xml:space="preserve">.  </w:t>
      </w:r>
      <w:r w:rsidR="00F53E57">
        <w:rPr>
          <w:rFonts w:ascii="Times New Roman" w:hAnsi="Times New Roman" w:cs="Times New Roman"/>
          <w:sz w:val="24"/>
          <w:szCs w:val="24"/>
        </w:rPr>
        <w:t>Nonetheless, it is important to e</w:t>
      </w:r>
      <w:r w:rsidR="003C3DF9" w:rsidRPr="003C3DF9">
        <w:rPr>
          <w:rFonts w:ascii="Times New Roman" w:hAnsi="Times New Roman" w:cs="Times New Roman"/>
          <w:sz w:val="24"/>
          <w:szCs w:val="24"/>
        </w:rPr>
        <w:t>ncourage full and fran</w:t>
      </w:r>
      <w:r w:rsidR="00D923E0">
        <w:rPr>
          <w:rFonts w:ascii="Times New Roman" w:hAnsi="Times New Roman" w:cs="Times New Roman"/>
          <w:sz w:val="24"/>
          <w:szCs w:val="24"/>
        </w:rPr>
        <w:t>k communications</w:t>
      </w:r>
      <w:r w:rsidR="00F53E57">
        <w:rPr>
          <w:rFonts w:ascii="Times New Roman" w:hAnsi="Times New Roman" w:cs="Times New Roman"/>
          <w:sz w:val="24"/>
          <w:szCs w:val="24"/>
        </w:rPr>
        <w:t xml:space="preserve"> with witnesses, particularly during th</w:t>
      </w:r>
      <w:r w:rsidR="00D923E0">
        <w:rPr>
          <w:rFonts w:ascii="Times New Roman" w:hAnsi="Times New Roman" w:cs="Times New Roman"/>
          <w:sz w:val="24"/>
          <w:szCs w:val="24"/>
        </w:rPr>
        <w:t xml:space="preserve">ose first discussions to assist </w:t>
      </w:r>
      <w:r w:rsidR="00A06B21">
        <w:rPr>
          <w:rFonts w:ascii="Times New Roman" w:hAnsi="Times New Roman" w:cs="Times New Roman"/>
          <w:sz w:val="24"/>
          <w:szCs w:val="24"/>
        </w:rPr>
        <w:t xml:space="preserve">the internal investigators in </w:t>
      </w:r>
      <w:r w:rsidR="00900D15">
        <w:rPr>
          <w:rFonts w:ascii="Times New Roman" w:hAnsi="Times New Roman" w:cs="Times New Roman"/>
          <w:sz w:val="24"/>
          <w:szCs w:val="24"/>
        </w:rPr>
        <w:t>uncovering all pertinent information.</w:t>
      </w:r>
    </w:p>
    <w:p w14:paraId="5C3D1B49" w14:textId="77777777" w:rsidR="00A20647" w:rsidRPr="003C3DF9" w:rsidRDefault="00A20647" w:rsidP="00A20647">
      <w:pPr>
        <w:pStyle w:val="ListParagraph"/>
        <w:ind w:left="2880"/>
        <w:rPr>
          <w:rFonts w:ascii="Times New Roman" w:hAnsi="Times New Roman" w:cs="Times New Roman"/>
          <w:sz w:val="24"/>
          <w:szCs w:val="24"/>
        </w:rPr>
      </w:pPr>
    </w:p>
    <w:p w14:paraId="7E7EE7CA" w14:textId="7140CE01" w:rsidR="003C3DF9" w:rsidRDefault="003B0250" w:rsidP="00C81C36">
      <w:pPr>
        <w:pStyle w:val="ListParagraph"/>
        <w:ind w:left="0"/>
        <w:rPr>
          <w:rFonts w:ascii="Times New Roman" w:hAnsi="Times New Roman" w:cs="Times New Roman"/>
          <w:sz w:val="24"/>
          <w:szCs w:val="24"/>
          <w:u w:val="single"/>
        </w:rPr>
      </w:pPr>
      <w:r w:rsidRPr="003B0250">
        <w:rPr>
          <w:rFonts w:ascii="Times New Roman" w:hAnsi="Times New Roman" w:cs="Times New Roman"/>
          <w:sz w:val="24"/>
          <w:szCs w:val="24"/>
          <w:u w:val="single"/>
        </w:rPr>
        <w:t>Regulatory Considerations – Federal Maritime Commission</w:t>
      </w:r>
    </w:p>
    <w:p w14:paraId="3606A87D" w14:textId="1095A0E0" w:rsidR="003B0250" w:rsidRDefault="003B0250" w:rsidP="00C81C36">
      <w:pPr>
        <w:pStyle w:val="ListParagraph"/>
        <w:ind w:left="0"/>
        <w:rPr>
          <w:rFonts w:ascii="Times New Roman" w:hAnsi="Times New Roman" w:cs="Times New Roman"/>
          <w:sz w:val="24"/>
          <w:szCs w:val="24"/>
          <w:u w:val="single"/>
        </w:rPr>
      </w:pPr>
    </w:p>
    <w:p w14:paraId="658EFFDD" w14:textId="77777777" w:rsidR="00673FBC" w:rsidRPr="001D6E4D" w:rsidRDefault="00673FBC" w:rsidP="00673FBC">
      <w:pPr>
        <w:ind w:firstLine="720"/>
        <w:jc w:val="both"/>
        <w:rPr>
          <w:rFonts w:ascii="Times New Roman" w:hAnsi="Times New Roman" w:cs="Times New Roman"/>
          <w:sz w:val="24"/>
          <w:szCs w:val="24"/>
        </w:rPr>
      </w:pPr>
      <w:r>
        <w:rPr>
          <w:rFonts w:ascii="Times New Roman" w:hAnsi="Times New Roman" w:cs="Times New Roman"/>
          <w:sz w:val="24"/>
          <w:szCs w:val="24"/>
        </w:rPr>
        <w:t>In recent years since the pandemic and the passing of the Ocean Shipping Reform Act of 2022 (“OSRA 2022”)</w:t>
      </w:r>
      <w:r>
        <w:rPr>
          <w:rStyle w:val="FootnoteReference"/>
          <w:rFonts w:ascii="Times New Roman" w:hAnsi="Times New Roman" w:cs="Times New Roman"/>
          <w:sz w:val="24"/>
          <w:szCs w:val="24"/>
        </w:rPr>
        <w:footnoteReference w:id="47"/>
      </w:r>
      <w:r>
        <w:rPr>
          <w:rFonts w:ascii="Times New Roman" w:hAnsi="Times New Roman" w:cs="Times New Roman"/>
          <w:sz w:val="24"/>
          <w:szCs w:val="24"/>
        </w:rPr>
        <w:t xml:space="preserve">, the FMC has put more pressure on ocean common carriers to ensure “fair dealing” with their customers and has become increasingly involved in adjudicating complaints of shippers and third parties (including motor carriers) against ocean common carriers involving alleged “unreasonable practices”.  </w:t>
      </w:r>
    </w:p>
    <w:p w14:paraId="39FAA2EB" w14:textId="77777777" w:rsidR="00673FBC" w:rsidRDefault="00673FBC" w:rsidP="00673FBC">
      <w:pPr>
        <w:ind w:firstLine="720"/>
        <w:rPr>
          <w:rFonts w:ascii="Times New Roman" w:hAnsi="Times New Roman" w:cs="Times New Roman"/>
          <w:sz w:val="24"/>
          <w:szCs w:val="24"/>
        </w:rPr>
      </w:pPr>
      <w:r>
        <w:rPr>
          <w:rFonts w:ascii="Times New Roman" w:hAnsi="Times New Roman" w:cs="Times New Roman"/>
          <w:sz w:val="24"/>
          <w:szCs w:val="24"/>
        </w:rPr>
        <w:lastRenderedPageBreak/>
        <w:t>To illustrate the point, on April 5</w:t>
      </w:r>
      <w:r w:rsidRPr="00CD0F15">
        <w:rPr>
          <w:rFonts w:ascii="Times New Roman" w:hAnsi="Times New Roman" w:cs="Times New Roman"/>
          <w:sz w:val="24"/>
          <w:szCs w:val="24"/>
          <w:vertAlign w:val="superscript"/>
        </w:rPr>
        <w:t>th</w:t>
      </w:r>
      <w:r>
        <w:rPr>
          <w:rFonts w:ascii="Times New Roman" w:hAnsi="Times New Roman" w:cs="Times New Roman"/>
          <w:sz w:val="24"/>
          <w:szCs w:val="24"/>
        </w:rPr>
        <w:t>, 10 days after the MV Dali incident, the FMC issued an industry advisory, reminding all regulated entities that:</w:t>
      </w:r>
    </w:p>
    <w:p w14:paraId="5F48DED8" w14:textId="77777777" w:rsidR="00673FBC" w:rsidRDefault="00673FBC" w:rsidP="00673FBC">
      <w:pPr>
        <w:ind w:left="720" w:right="720"/>
        <w:jc w:val="both"/>
        <w:rPr>
          <w:rFonts w:ascii="Times New Roman" w:hAnsi="Times New Roman" w:cs="Times New Roman"/>
          <w:i/>
          <w:iCs/>
          <w:sz w:val="24"/>
          <w:szCs w:val="24"/>
        </w:rPr>
      </w:pPr>
      <w:r>
        <w:rPr>
          <w:rFonts w:ascii="Times New Roman" w:hAnsi="Times New Roman" w:cs="Times New Roman"/>
          <w:i/>
          <w:iCs/>
          <w:sz w:val="24"/>
          <w:szCs w:val="24"/>
        </w:rPr>
        <w:t>[A]ll statutes administered by the Federal Maritime Commission remain in effect.  Common carriers and marine terminal operators (MTOs) must continue to comply with all statutory and regulatory requirements governing their operations.</w:t>
      </w:r>
    </w:p>
    <w:p w14:paraId="0999FDA2" w14:textId="77777777" w:rsidR="00673FBC" w:rsidRPr="009663D6" w:rsidRDefault="00673FBC" w:rsidP="00673FBC">
      <w:pPr>
        <w:ind w:left="720" w:right="720"/>
        <w:jc w:val="both"/>
        <w:rPr>
          <w:rFonts w:ascii="Times New Roman" w:hAnsi="Times New Roman" w:cs="Times New Roman"/>
          <w:i/>
          <w:iCs/>
          <w:sz w:val="24"/>
          <w:szCs w:val="24"/>
        </w:rPr>
      </w:pPr>
      <w:r>
        <w:rPr>
          <w:rFonts w:ascii="Times New Roman" w:hAnsi="Times New Roman" w:cs="Times New Roman"/>
          <w:i/>
          <w:iCs/>
          <w:sz w:val="24"/>
          <w:szCs w:val="24"/>
        </w:rPr>
        <w:t>Demurrage and detention fees must be reasonable.  FMC regulations require demurrage and detention fees meet a reasonableness test of whether the charges serve as legitimate financial incentives to encourage cargo movement.</w:t>
      </w:r>
    </w:p>
    <w:p w14:paraId="0E0550CC" w14:textId="77777777" w:rsidR="00673FBC" w:rsidRDefault="00673FBC" w:rsidP="00673FBC">
      <w:pPr>
        <w:pStyle w:val="ListParagraph"/>
        <w:ind w:left="0"/>
        <w:jc w:val="both"/>
        <w:rPr>
          <w:rFonts w:ascii="Times New Roman" w:hAnsi="Times New Roman" w:cs="Times New Roman"/>
          <w:sz w:val="24"/>
          <w:szCs w:val="24"/>
        </w:rPr>
      </w:pPr>
      <w:r>
        <w:rPr>
          <w:rFonts w:ascii="Times New Roman" w:hAnsi="Times New Roman" w:cs="Times New Roman"/>
          <w:sz w:val="24"/>
          <w:szCs w:val="24"/>
        </w:rPr>
        <w:t>The advisory goes on to provide five different options for individuals or entities concerned about common carrier or MTO compliance to seek FMC assistance.</w:t>
      </w:r>
      <w:r>
        <w:rPr>
          <w:rStyle w:val="FootnoteReference"/>
          <w:rFonts w:ascii="Times New Roman" w:hAnsi="Times New Roman" w:cs="Times New Roman"/>
          <w:sz w:val="24"/>
          <w:szCs w:val="24"/>
        </w:rPr>
        <w:footnoteReference w:id="48"/>
      </w:r>
    </w:p>
    <w:p w14:paraId="488D0894" w14:textId="7CF9689D" w:rsidR="00673FBC" w:rsidRDefault="00673FBC" w:rsidP="00673FBC">
      <w:pPr>
        <w:pStyle w:val="ListParagraph"/>
        <w:ind w:left="0"/>
        <w:jc w:val="both"/>
        <w:rPr>
          <w:rFonts w:ascii="Times New Roman" w:hAnsi="Times New Roman" w:cs="Times New Roman"/>
          <w:sz w:val="24"/>
          <w:szCs w:val="24"/>
        </w:rPr>
      </w:pPr>
      <w:r>
        <w:rPr>
          <w:rFonts w:ascii="Times New Roman" w:hAnsi="Times New Roman" w:cs="Times New Roman"/>
          <w:sz w:val="24"/>
          <w:szCs w:val="24"/>
        </w:rPr>
        <w:tab/>
      </w:r>
      <w:r w:rsidR="00C81C36">
        <w:rPr>
          <w:rFonts w:ascii="Times New Roman" w:hAnsi="Times New Roman" w:cs="Times New Roman"/>
          <w:sz w:val="24"/>
          <w:szCs w:val="24"/>
        </w:rPr>
        <w:tab/>
      </w:r>
    </w:p>
    <w:p w14:paraId="672A31C2" w14:textId="01829BA5" w:rsidR="00062228" w:rsidRDefault="0078012F" w:rsidP="00673FBC">
      <w:pPr>
        <w:pStyle w:val="ListParagraph"/>
        <w:ind w:left="0" w:firstLine="720"/>
        <w:jc w:val="both"/>
        <w:rPr>
          <w:rFonts w:ascii="Times New Roman" w:hAnsi="Times New Roman" w:cs="Times New Roman"/>
          <w:sz w:val="24"/>
          <w:szCs w:val="24"/>
        </w:rPr>
      </w:pPr>
      <w:r>
        <w:rPr>
          <w:rFonts w:ascii="Times New Roman" w:hAnsi="Times New Roman" w:cs="Times New Roman"/>
          <w:sz w:val="24"/>
          <w:szCs w:val="24"/>
        </w:rPr>
        <w:t xml:space="preserve">It is against this backdrop </w:t>
      </w:r>
      <w:r w:rsidR="00872927">
        <w:rPr>
          <w:rFonts w:ascii="Times New Roman" w:hAnsi="Times New Roman" w:cs="Times New Roman"/>
          <w:sz w:val="24"/>
          <w:szCs w:val="24"/>
        </w:rPr>
        <w:t xml:space="preserve">that ocean common carriers must carefully consider </w:t>
      </w:r>
      <w:r w:rsidR="0045617C">
        <w:rPr>
          <w:rFonts w:ascii="Times New Roman" w:hAnsi="Times New Roman" w:cs="Times New Roman"/>
          <w:sz w:val="24"/>
          <w:szCs w:val="24"/>
        </w:rPr>
        <w:t xml:space="preserve">how to handle operational difficulties that arise during a major maritime casualty, </w:t>
      </w:r>
      <w:r w:rsidR="00062228">
        <w:rPr>
          <w:rFonts w:ascii="Times New Roman" w:hAnsi="Times New Roman" w:cs="Times New Roman"/>
          <w:sz w:val="24"/>
          <w:szCs w:val="24"/>
        </w:rPr>
        <w:t>and how best to communication with their customers about any changes to their operations</w:t>
      </w:r>
      <w:r w:rsidR="00E6596E">
        <w:rPr>
          <w:rFonts w:ascii="Times New Roman" w:hAnsi="Times New Roman" w:cs="Times New Roman"/>
          <w:sz w:val="24"/>
          <w:szCs w:val="24"/>
        </w:rPr>
        <w:t xml:space="preserve">, including </w:t>
      </w:r>
      <w:r w:rsidR="00062228">
        <w:rPr>
          <w:rFonts w:ascii="Times New Roman" w:hAnsi="Times New Roman" w:cs="Times New Roman"/>
          <w:sz w:val="24"/>
          <w:szCs w:val="24"/>
        </w:rPr>
        <w:t>the financial consequences stemming from these challenges.</w:t>
      </w:r>
    </w:p>
    <w:p w14:paraId="1A11070A" w14:textId="77777777" w:rsidR="00C279AB" w:rsidRDefault="00C279AB" w:rsidP="00673FBC">
      <w:pPr>
        <w:pStyle w:val="ListParagraph"/>
        <w:ind w:left="0" w:firstLine="720"/>
        <w:jc w:val="both"/>
        <w:rPr>
          <w:rFonts w:ascii="Times New Roman" w:hAnsi="Times New Roman" w:cs="Times New Roman"/>
          <w:sz w:val="24"/>
          <w:szCs w:val="24"/>
        </w:rPr>
      </w:pPr>
    </w:p>
    <w:p w14:paraId="1E1254D6" w14:textId="52788290" w:rsidR="00355709" w:rsidRDefault="00A97107" w:rsidP="00673FBC">
      <w:pPr>
        <w:pStyle w:val="ListParagraph"/>
        <w:ind w:left="0" w:firstLine="720"/>
        <w:jc w:val="both"/>
        <w:rPr>
          <w:rFonts w:ascii="Times New Roman" w:hAnsi="Times New Roman" w:cs="Times New Roman"/>
          <w:sz w:val="24"/>
          <w:szCs w:val="24"/>
        </w:rPr>
      </w:pPr>
      <w:r>
        <w:rPr>
          <w:rFonts w:ascii="Times New Roman" w:hAnsi="Times New Roman" w:cs="Times New Roman"/>
          <w:sz w:val="24"/>
          <w:szCs w:val="24"/>
        </w:rPr>
        <w:t>To start, m</w:t>
      </w:r>
      <w:r w:rsidR="00C81C36">
        <w:rPr>
          <w:rFonts w:ascii="Times New Roman" w:hAnsi="Times New Roman" w:cs="Times New Roman"/>
          <w:sz w:val="24"/>
          <w:szCs w:val="24"/>
        </w:rPr>
        <w:t xml:space="preserve">ost ocean </w:t>
      </w:r>
      <w:r w:rsidR="005C413B">
        <w:rPr>
          <w:rFonts w:ascii="Times New Roman" w:hAnsi="Times New Roman" w:cs="Times New Roman"/>
          <w:sz w:val="24"/>
          <w:szCs w:val="24"/>
        </w:rPr>
        <w:t xml:space="preserve">common </w:t>
      </w:r>
      <w:r w:rsidR="00C81C36">
        <w:rPr>
          <w:rFonts w:ascii="Times New Roman" w:hAnsi="Times New Roman" w:cs="Times New Roman"/>
          <w:sz w:val="24"/>
          <w:szCs w:val="24"/>
        </w:rPr>
        <w:t xml:space="preserve">carrier bills of lading include a </w:t>
      </w:r>
      <w:r w:rsidR="00EC7857">
        <w:rPr>
          <w:rFonts w:ascii="Times New Roman" w:hAnsi="Times New Roman" w:cs="Times New Roman"/>
          <w:sz w:val="24"/>
          <w:szCs w:val="24"/>
        </w:rPr>
        <w:t xml:space="preserve">clause covering matters affecting performance, which is similar to, although often </w:t>
      </w:r>
      <w:r w:rsidR="00EF4283">
        <w:rPr>
          <w:rFonts w:ascii="Times New Roman" w:hAnsi="Times New Roman" w:cs="Times New Roman"/>
          <w:sz w:val="24"/>
          <w:szCs w:val="24"/>
        </w:rPr>
        <w:t>broader</w:t>
      </w:r>
      <w:r w:rsidR="00EC7857">
        <w:rPr>
          <w:rFonts w:ascii="Times New Roman" w:hAnsi="Times New Roman" w:cs="Times New Roman"/>
          <w:sz w:val="24"/>
          <w:szCs w:val="24"/>
        </w:rPr>
        <w:t xml:space="preserve"> than, a force majeure clause.</w:t>
      </w:r>
      <w:r w:rsidR="00EF4283">
        <w:rPr>
          <w:rFonts w:ascii="Times New Roman" w:hAnsi="Times New Roman" w:cs="Times New Roman"/>
          <w:sz w:val="24"/>
          <w:szCs w:val="24"/>
        </w:rPr>
        <w:t xml:space="preserve">  These clauses often allow carriers to alter the bill of lading and deliver goods to a place of the carrier’s choosing, </w:t>
      </w:r>
      <w:r w:rsidR="003C3DF9" w:rsidRPr="003C3DF9">
        <w:rPr>
          <w:rFonts w:ascii="Times New Roman" w:hAnsi="Times New Roman" w:cs="Times New Roman"/>
          <w:sz w:val="24"/>
          <w:szCs w:val="24"/>
        </w:rPr>
        <w:t>suspend the carriage and store the goods ashore, or abandon the carriage</w:t>
      </w:r>
      <w:r w:rsidR="00EF4283">
        <w:rPr>
          <w:rFonts w:ascii="Times New Roman" w:hAnsi="Times New Roman" w:cs="Times New Roman"/>
          <w:sz w:val="24"/>
          <w:szCs w:val="24"/>
        </w:rPr>
        <w:t xml:space="preserve"> altogether.</w:t>
      </w:r>
      <w:r w:rsidR="00714CE3">
        <w:rPr>
          <w:rFonts w:ascii="Times New Roman" w:hAnsi="Times New Roman" w:cs="Times New Roman"/>
          <w:sz w:val="24"/>
          <w:szCs w:val="24"/>
        </w:rPr>
        <w:t xml:space="preserve">  These rights are implicated when </w:t>
      </w:r>
      <w:r w:rsidR="003C3DF9" w:rsidRPr="003C3DF9">
        <w:rPr>
          <w:rFonts w:ascii="Times New Roman" w:hAnsi="Times New Roman" w:cs="Times New Roman"/>
          <w:sz w:val="24"/>
          <w:szCs w:val="24"/>
        </w:rPr>
        <w:t>carriage is affected by risks, difficulties, or disadvantages of any type beyond the control of carrier</w:t>
      </w:r>
      <w:r w:rsidR="00355709">
        <w:rPr>
          <w:rFonts w:ascii="Times New Roman" w:hAnsi="Times New Roman" w:cs="Times New Roman"/>
          <w:sz w:val="24"/>
          <w:szCs w:val="24"/>
        </w:rPr>
        <w:t xml:space="preserve"> – hence t</w:t>
      </w:r>
      <w:r w:rsidR="003C3DF9" w:rsidRPr="003C3DF9">
        <w:rPr>
          <w:rFonts w:ascii="Times New Roman" w:hAnsi="Times New Roman" w:cs="Times New Roman"/>
          <w:sz w:val="24"/>
          <w:szCs w:val="24"/>
        </w:rPr>
        <w:t xml:space="preserve">he scope of these provisions goes beyond </w:t>
      </w:r>
      <w:r w:rsidR="00355709">
        <w:rPr>
          <w:rFonts w:ascii="Times New Roman" w:hAnsi="Times New Roman" w:cs="Times New Roman"/>
          <w:sz w:val="24"/>
          <w:szCs w:val="24"/>
        </w:rPr>
        <w:t xml:space="preserve">only events traditionally considered as a </w:t>
      </w:r>
      <w:r w:rsidR="003C3DF9" w:rsidRPr="00355709">
        <w:rPr>
          <w:rFonts w:ascii="Times New Roman" w:hAnsi="Times New Roman" w:cs="Times New Roman"/>
          <w:i/>
          <w:iCs/>
          <w:sz w:val="24"/>
          <w:szCs w:val="24"/>
        </w:rPr>
        <w:t>force majeure</w:t>
      </w:r>
      <w:r w:rsidR="00355709">
        <w:rPr>
          <w:rFonts w:ascii="Times New Roman" w:hAnsi="Times New Roman" w:cs="Times New Roman"/>
          <w:sz w:val="24"/>
          <w:szCs w:val="24"/>
        </w:rPr>
        <w:t>,</w:t>
      </w:r>
      <w:r w:rsidR="003C3DF9" w:rsidRPr="003C3DF9">
        <w:rPr>
          <w:rFonts w:ascii="Times New Roman" w:hAnsi="Times New Roman" w:cs="Times New Roman"/>
          <w:sz w:val="24"/>
          <w:szCs w:val="24"/>
        </w:rPr>
        <w:t xml:space="preserve"> although it is tempting to refer to the conditions giving rise to the invocation of these provisions as force majeure</w:t>
      </w:r>
      <w:r w:rsidR="00355709">
        <w:rPr>
          <w:rFonts w:ascii="Times New Roman" w:hAnsi="Times New Roman" w:cs="Times New Roman"/>
          <w:sz w:val="24"/>
          <w:szCs w:val="24"/>
        </w:rPr>
        <w:t>.  These clauses also a</w:t>
      </w:r>
      <w:r w:rsidR="003C3DF9" w:rsidRPr="003C3DF9">
        <w:rPr>
          <w:rFonts w:ascii="Times New Roman" w:hAnsi="Times New Roman" w:cs="Times New Roman"/>
          <w:sz w:val="24"/>
          <w:szCs w:val="24"/>
        </w:rPr>
        <w:t>llow</w:t>
      </w:r>
      <w:r w:rsidR="00355709">
        <w:rPr>
          <w:rFonts w:ascii="Times New Roman" w:hAnsi="Times New Roman" w:cs="Times New Roman"/>
          <w:sz w:val="24"/>
          <w:szCs w:val="24"/>
        </w:rPr>
        <w:t xml:space="preserve"> the ocean</w:t>
      </w:r>
      <w:r w:rsidR="003C3DF9" w:rsidRPr="003C3DF9">
        <w:rPr>
          <w:rFonts w:ascii="Times New Roman" w:hAnsi="Times New Roman" w:cs="Times New Roman"/>
          <w:sz w:val="24"/>
          <w:szCs w:val="24"/>
        </w:rPr>
        <w:t xml:space="preserve"> carrier to charge additional freight or other charges as carrier may reasonably determine</w:t>
      </w:r>
      <w:r w:rsidR="00355709">
        <w:rPr>
          <w:rFonts w:ascii="Times New Roman" w:hAnsi="Times New Roman" w:cs="Times New Roman"/>
          <w:sz w:val="24"/>
          <w:szCs w:val="24"/>
        </w:rPr>
        <w:t>, to cover additional costs associated with whatever action the ocean carrier has chosen to take.</w:t>
      </w:r>
    </w:p>
    <w:p w14:paraId="3959DE6A" w14:textId="77777777" w:rsidR="00355709" w:rsidRDefault="00355709" w:rsidP="00355709">
      <w:pPr>
        <w:pStyle w:val="ListParagraph"/>
        <w:ind w:left="0"/>
        <w:jc w:val="both"/>
        <w:rPr>
          <w:rFonts w:ascii="Times New Roman" w:hAnsi="Times New Roman" w:cs="Times New Roman"/>
          <w:sz w:val="24"/>
          <w:szCs w:val="24"/>
        </w:rPr>
      </w:pPr>
    </w:p>
    <w:p w14:paraId="345BB056" w14:textId="4C7098C6" w:rsidR="00575F40" w:rsidRDefault="00355709" w:rsidP="00964AF7">
      <w:pPr>
        <w:pStyle w:val="ListParagraph"/>
        <w:ind w:left="0"/>
        <w:jc w:val="both"/>
        <w:rPr>
          <w:rFonts w:ascii="Times New Roman" w:hAnsi="Times New Roman" w:cs="Times New Roman"/>
          <w:sz w:val="24"/>
          <w:szCs w:val="24"/>
        </w:rPr>
      </w:pPr>
      <w:r>
        <w:rPr>
          <w:rFonts w:ascii="Times New Roman" w:hAnsi="Times New Roman" w:cs="Times New Roman"/>
          <w:sz w:val="24"/>
          <w:szCs w:val="24"/>
        </w:rPr>
        <w:tab/>
        <w:t xml:space="preserve">While these clauses give broad leeway to the ocean carrier to make </w:t>
      </w:r>
      <w:r w:rsidR="00A97107">
        <w:rPr>
          <w:rFonts w:ascii="Times New Roman" w:hAnsi="Times New Roman" w:cs="Times New Roman"/>
          <w:sz w:val="24"/>
          <w:szCs w:val="24"/>
        </w:rPr>
        <w:t xml:space="preserve">whatever operational </w:t>
      </w:r>
      <w:r w:rsidR="00973A0A">
        <w:rPr>
          <w:rFonts w:ascii="Times New Roman" w:hAnsi="Times New Roman" w:cs="Times New Roman"/>
          <w:sz w:val="24"/>
          <w:szCs w:val="24"/>
        </w:rPr>
        <w:t xml:space="preserve">decisions they may deem necessary to mitigate whatever risk, hindrance, or delay they’ve encountered, these clauses must be exercised with caution </w:t>
      </w:r>
      <w:r w:rsidR="009208B7">
        <w:rPr>
          <w:rFonts w:ascii="Times New Roman" w:hAnsi="Times New Roman" w:cs="Times New Roman"/>
          <w:sz w:val="24"/>
          <w:szCs w:val="24"/>
        </w:rPr>
        <w:t>given the overlay of the Shipping Act</w:t>
      </w:r>
      <w:r w:rsidR="00AD49C9">
        <w:rPr>
          <w:rFonts w:ascii="Times New Roman" w:hAnsi="Times New Roman" w:cs="Times New Roman"/>
          <w:sz w:val="24"/>
          <w:szCs w:val="24"/>
        </w:rPr>
        <w:t xml:space="preserve"> and related regulations including Federal Maritime Commission</w:t>
      </w:r>
      <w:r w:rsidR="007F67F3">
        <w:rPr>
          <w:rFonts w:ascii="Times New Roman" w:hAnsi="Times New Roman" w:cs="Times New Roman"/>
          <w:sz w:val="24"/>
          <w:szCs w:val="24"/>
        </w:rPr>
        <w:t xml:space="preserve"> (“FMC”)</w:t>
      </w:r>
      <w:r w:rsidR="00AD49C9">
        <w:rPr>
          <w:rFonts w:ascii="Times New Roman" w:hAnsi="Times New Roman" w:cs="Times New Roman"/>
          <w:sz w:val="24"/>
          <w:szCs w:val="24"/>
        </w:rPr>
        <w:t xml:space="preserve"> Rulemakings</w:t>
      </w:r>
      <w:r w:rsidR="00841316">
        <w:rPr>
          <w:rFonts w:ascii="Times New Roman" w:hAnsi="Times New Roman" w:cs="Times New Roman"/>
          <w:sz w:val="24"/>
          <w:szCs w:val="24"/>
        </w:rPr>
        <w:t xml:space="preserve">, which govern ocean common carrier practices in the U.S. trades. </w:t>
      </w:r>
      <w:r w:rsidR="00575F40">
        <w:rPr>
          <w:rFonts w:ascii="Times New Roman" w:hAnsi="Times New Roman" w:cs="Times New Roman"/>
          <w:sz w:val="24"/>
          <w:szCs w:val="24"/>
        </w:rPr>
        <w:t xml:space="preserve"> </w:t>
      </w:r>
      <w:r w:rsidR="00964AF7">
        <w:rPr>
          <w:rFonts w:ascii="Times New Roman" w:hAnsi="Times New Roman" w:cs="Times New Roman"/>
          <w:sz w:val="24"/>
          <w:szCs w:val="24"/>
        </w:rPr>
        <w:t xml:space="preserve">For example, </w:t>
      </w:r>
    </w:p>
    <w:p w14:paraId="5FC42E90" w14:textId="77777777" w:rsidR="00575F40" w:rsidRDefault="00575F40" w:rsidP="00964AF7">
      <w:pPr>
        <w:pStyle w:val="ListParagraph"/>
        <w:ind w:left="0"/>
        <w:jc w:val="both"/>
        <w:rPr>
          <w:rFonts w:ascii="Times New Roman" w:hAnsi="Times New Roman" w:cs="Times New Roman"/>
          <w:sz w:val="24"/>
          <w:szCs w:val="24"/>
        </w:rPr>
      </w:pPr>
    </w:p>
    <w:p w14:paraId="0860B763" w14:textId="616069E4" w:rsidR="006D0138" w:rsidRDefault="00964AF7" w:rsidP="006D0138">
      <w:pPr>
        <w:pStyle w:val="ListParagraph"/>
        <w:jc w:val="both"/>
        <w:rPr>
          <w:rFonts w:ascii="Times New Roman" w:hAnsi="Times New Roman" w:cs="Times New Roman"/>
          <w:sz w:val="24"/>
          <w:szCs w:val="24"/>
        </w:rPr>
      </w:pPr>
      <w:r>
        <w:rPr>
          <w:rFonts w:ascii="Times New Roman" w:hAnsi="Times New Roman" w:cs="Times New Roman"/>
          <w:sz w:val="24"/>
          <w:szCs w:val="24"/>
        </w:rPr>
        <w:t>46</w:t>
      </w:r>
      <w:r w:rsidR="003C3DF9" w:rsidRPr="003C3DF9">
        <w:rPr>
          <w:rFonts w:ascii="Times New Roman" w:hAnsi="Times New Roman" w:cs="Times New Roman"/>
          <w:sz w:val="24"/>
          <w:szCs w:val="24"/>
        </w:rPr>
        <w:t xml:space="preserve"> USC </w:t>
      </w:r>
      <w:r w:rsidR="003D2097" w:rsidRPr="001C1511">
        <w:rPr>
          <w:rFonts w:ascii="Times New Roman" w:hAnsi="Times New Roman" w:cs="Times New Roman"/>
          <w:sz w:val="24"/>
          <w:szCs w:val="24"/>
        </w:rPr>
        <w:t>§</w:t>
      </w:r>
      <w:r w:rsidR="003D2097">
        <w:rPr>
          <w:rFonts w:ascii="Times New Roman" w:hAnsi="Times New Roman" w:cs="Times New Roman"/>
          <w:sz w:val="24"/>
          <w:szCs w:val="24"/>
        </w:rPr>
        <w:t xml:space="preserve"> </w:t>
      </w:r>
      <w:r w:rsidR="003C3DF9" w:rsidRPr="003C3DF9">
        <w:rPr>
          <w:rFonts w:ascii="Times New Roman" w:hAnsi="Times New Roman" w:cs="Times New Roman"/>
          <w:sz w:val="24"/>
          <w:szCs w:val="24"/>
        </w:rPr>
        <w:t xml:space="preserve">41102(c) </w:t>
      </w:r>
      <w:r>
        <w:rPr>
          <w:rFonts w:ascii="Times New Roman" w:hAnsi="Times New Roman" w:cs="Times New Roman"/>
          <w:sz w:val="24"/>
          <w:szCs w:val="24"/>
        </w:rPr>
        <w:t>states that</w:t>
      </w:r>
      <w:r w:rsidR="003C3DF9" w:rsidRPr="003C3DF9">
        <w:rPr>
          <w:rFonts w:ascii="Times New Roman" w:hAnsi="Times New Roman" w:cs="Times New Roman"/>
          <w:sz w:val="24"/>
          <w:szCs w:val="24"/>
        </w:rPr>
        <w:t xml:space="preserve"> a common carrier may not fail to establish, observe, and enforce just and reasonable regulations and practices relating to or connected with receiving, handling, storing, or delivering property</w:t>
      </w:r>
      <w:r w:rsidR="006D0138">
        <w:rPr>
          <w:rFonts w:ascii="Times New Roman" w:hAnsi="Times New Roman" w:cs="Times New Roman"/>
          <w:sz w:val="24"/>
          <w:szCs w:val="24"/>
        </w:rPr>
        <w:t>;</w:t>
      </w:r>
      <w:r w:rsidR="00575F40">
        <w:rPr>
          <w:rFonts w:ascii="Times New Roman" w:hAnsi="Times New Roman" w:cs="Times New Roman"/>
          <w:sz w:val="24"/>
          <w:szCs w:val="24"/>
        </w:rPr>
        <w:t xml:space="preserve">  </w:t>
      </w:r>
    </w:p>
    <w:p w14:paraId="0DF25B10" w14:textId="77777777" w:rsidR="006D0138" w:rsidRDefault="006D0138" w:rsidP="006D0138">
      <w:pPr>
        <w:pStyle w:val="ListParagraph"/>
        <w:jc w:val="both"/>
        <w:rPr>
          <w:rFonts w:ascii="Times New Roman" w:hAnsi="Times New Roman" w:cs="Times New Roman"/>
          <w:sz w:val="24"/>
          <w:szCs w:val="24"/>
        </w:rPr>
      </w:pPr>
    </w:p>
    <w:p w14:paraId="20626776" w14:textId="7C51847A" w:rsidR="006D0138" w:rsidRPr="006D0138" w:rsidRDefault="006D0138" w:rsidP="006D0138">
      <w:pPr>
        <w:pStyle w:val="ListParagraph"/>
        <w:jc w:val="both"/>
        <w:rPr>
          <w:rFonts w:ascii="Times New Roman" w:hAnsi="Times New Roman" w:cs="Times New Roman"/>
          <w:sz w:val="24"/>
          <w:szCs w:val="24"/>
        </w:rPr>
      </w:pPr>
      <w:r>
        <w:rPr>
          <w:rFonts w:ascii="Times New Roman" w:hAnsi="Times New Roman" w:cs="Times New Roman"/>
          <w:sz w:val="24"/>
          <w:szCs w:val="24"/>
        </w:rPr>
        <w:lastRenderedPageBreak/>
        <w:t xml:space="preserve">46 </w:t>
      </w:r>
      <w:r w:rsidRPr="006D0138">
        <w:rPr>
          <w:rFonts w:ascii="Times New Roman" w:hAnsi="Times New Roman" w:cs="Times New Roman"/>
          <w:sz w:val="24"/>
          <w:szCs w:val="24"/>
        </w:rPr>
        <w:t>U</w:t>
      </w:r>
      <w:r w:rsidR="003C3DF9" w:rsidRPr="006D0138">
        <w:rPr>
          <w:rFonts w:ascii="Times New Roman" w:hAnsi="Times New Roman" w:cs="Times New Roman"/>
          <w:sz w:val="24"/>
          <w:szCs w:val="24"/>
        </w:rPr>
        <w:t xml:space="preserve">SC </w:t>
      </w:r>
      <w:r w:rsidR="003D2097" w:rsidRPr="001C1511">
        <w:rPr>
          <w:rFonts w:ascii="Times New Roman" w:hAnsi="Times New Roman" w:cs="Times New Roman"/>
          <w:sz w:val="24"/>
          <w:szCs w:val="24"/>
        </w:rPr>
        <w:t>§</w:t>
      </w:r>
      <w:r w:rsidR="003D2097">
        <w:rPr>
          <w:rFonts w:ascii="Times New Roman" w:hAnsi="Times New Roman" w:cs="Times New Roman"/>
          <w:sz w:val="24"/>
          <w:szCs w:val="24"/>
        </w:rPr>
        <w:t xml:space="preserve"> </w:t>
      </w:r>
      <w:r w:rsidR="003C3DF9" w:rsidRPr="006D0138">
        <w:rPr>
          <w:rFonts w:ascii="Times New Roman" w:hAnsi="Times New Roman" w:cs="Times New Roman"/>
          <w:sz w:val="24"/>
          <w:szCs w:val="24"/>
        </w:rPr>
        <w:t xml:space="preserve">41104 contains </w:t>
      </w:r>
      <w:r w:rsidRPr="006D0138">
        <w:rPr>
          <w:rFonts w:ascii="Times New Roman" w:hAnsi="Times New Roman" w:cs="Times New Roman"/>
          <w:sz w:val="24"/>
          <w:szCs w:val="24"/>
        </w:rPr>
        <w:t xml:space="preserve">a specific </w:t>
      </w:r>
      <w:r w:rsidR="003C3DF9" w:rsidRPr="006D0138">
        <w:rPr>
          <w:rFonts w:ascii="Times New Roman" w:hAnsi="Times New Roman" w:cs="Times New Roman"/>
          <w:sz w:val="24"/>
          <w:szCs w:val="24"/>
        </w:rPr>
        <w:t xml:space="preserve">list of </w:t>
      </w:r>
      <w:r w:rsidRPr="006D0138">
        <w:rPr>
          <w:rFonts w:ascii="Times New Roman" w:hAnsi="Times New Roman" w:cs="Times New Roman"/>
          <w:sz w:val="24"/>
          <w:szCs w:val="24"/>
        </w:rPr>
        <w:t>conduct</w:t>
      </w:r>
      <w:r w:rsidR="003C3DF9" w:rsidRPr="006D0138">
        <w:rPr>
          <w:rFonts w:ascii="Times New Roman" w:hAnsi="Times New Roman" w:cs="Times New Roman"/>
          <w:sz w:val="24"/>
          <w:szCs w:val="24"/>
        </w:rPr>
        <w:t xml:space="preserve"> </w:t>
      </w:r>
      <w:r w:rsidRPr="006D0138">
        <w:rPr>
          <w:rFonts w:ascii="Times New Roman" w:hAnsi="Times New Roman" w:cs="Times New Roman"/>
          <w:sz w:val="24"/>
          <w:szCs w:val="24"/>
        </w:rPr>
        <w:t>common carriers</w:t>
      </w:r>
      <w:r w:rsidR="003C3DF9" w:rsidRPr="006D0138">
        <w:rPr>
          <w:rFonts w:ascii="Times New Roman" w:hAnsi="Times New Roman" w:cs="Times New Roman"/>
          <w:sz w:val="24"/>
          <w:szCs w:val="24"/>
        </w:rPr>
        <w:t xml:space="preserve"> are </w:t>
      </w:r>
      <w:r w:rsidRPr="006D0138">
        <w:rPr>
          <w:rFonts w:ascii="Times New Roman" w:hAnsi="Times New Roman" w:cs="Times New Roman"/>
          <w:sz w:val="24"/>
          <w:szCs w:val="24"/>
        </w:rPr>
        <w:t>prohibited from engaging in, including:</w:t>
      </w:r>
    </w:p>
    <w:p w14:paraId="589706C5" w14:textId="77777777" w:rsidR="006D0138" w:rsidRDefault="006D0138" w:rsidP="006D0138">
      <w:pPr>
        <w:pStyle w:val="ListParagraph"/>
        <w:ind w:left="1080"/>
        <w:rPr>
          <w:rFonts w:ascii="Times New Roman" w:hAnsi="Times New Roman" w:cs="Times New Roman"/>
          <w:sz w:val="24"/>
          <w:szCs w:val="24"/>
        </w:rPr>
      </w:pPr>
    </w:p>
    <w:p w14:paraId="3D44E72E" w14:textId="2332A605" w:rsidR="003C3DF9" w:rsidRPr="006D0138" w:rsidRDefault="003C3DF9" w:rsidP="006D0138">
      <w:pPr>
        <w:pStyle w:val="ListParagraph"/>
        <w:ind w:left="1080"/>
        <w:rPr>
          <w:rFonts w:ascii="Times New Roman" w:hAnsi="Times New Roman" w:cs="Times New Roman"/>
          <w:sz w:val="24"/>
          <w:szCs w:val="24"/>
        </w:rPr>
      </w:pPr>
      <w:r w:rsidRPr="006D0138">
        <w:rPr>
          <w:rFonts w:ascii="Times New Roman" w:hAnsi="Times New Roman" w:cs="Times New Roman"/>
          <w:sz w:val="24"/>
          <w:szCs w:val="24"/>
        </w:rPr>
        <w:t>(a)(4) - Engaging in unfair or unjustly discriminatory practices re: rates, loading/landing freight, adjustment and settlement of claims</w:t>
      </w:r>
      <w:r w:rsidR="006D0138">
        <w:rPr>
          <w:rFonts w:ascii="Times New Roman" w:hAnsi="Times New Roman" w:cs="Times New Roman"/>
          <w:sz w:val="24"/>
          <w:szCs w:val="24"/>
        </w:rPr>
        <w:t>; and</w:t>
      </w:r>
    </w:p>
    <w:p w14:paraId="1765AAC0" w14:textId="08E5E825" w:rsidR="003C3DF9" w:rsidRDefault="003C3DF9" w:rsidP="006D0138">
      <w:pPr>
        <w:ind w:left="1080"/>
        <w:rPr>
          <w:rFonts w:ascii="Times New Roman" w:hAnsi="Times New Roman" w:cs="Times New Roman"/>
          <w:sz w:val="24"/>
          <w:szCs w:val="24"/>
        </w:rPr>
      </w:pPr>
      <w:r w:rsidRPr="006D0138">
        <w:rPr>
          <w:rFonts w:ascii="Times New Roman" w:hAnsi="Times New Roman" w:cs="Times New Roman"/>
          <w:sz w:val="24"/>
          <w:szCs w:val="24"/>
        </w:rPr>
        <w:t xml:space="preserve">(a)(14) – </w:t>
      </w:r>
      <w:r w:rsidR="006D0138">
        <w:rPr>
          <w:rFonts w:ascii="Times New Roman" w:hAnsi="Times New Roman" w:cs="Times New Roman"/>
          <w:sz w:val="24"/>
          <w:szCs w:val="24"/>
        </w:rPr>
        <w:t>Assessing</w:t>
      </w:r>
      <w:r w:rsidRPr="006D0138">
        <w:rPr>
          <w:rFonts w:ascii="Times New Roman" w:hAnsi="Times New Roman" w:cs="Times New Roman"/>
          <w:sz w:val="24"/>
          <w:szCs w:val="24"/>
        </w:rPr>
        <w:t xml:space="preserve"> any party for a charge that is inconsistent or does not comply with all applicable provisions and regulations</w:t>
      </w:r>
      <w:r w:rsidR="00C23712">
        <w:rPr>
          <w:rFonts w:ascii="Times New Roman" w:hAnsi="Times New Roman" w:cs="Times New Roman"/>
          <w:sz w:val="24"/>
          <w:szCs w:val="24"/>
        </w:rPr>
        <w:t>; and</w:t>
      </w:r>
    </w:p>
    <w:p w14:paraId="028B5AB1" w14:textId="6948C664" w:rsidR="00AD49C9" w:rsidRDefault="006A6EAB" w:rsidP="00A0683A">
      <w:pPr>
        <w:ind w:left="720"/>
        <w:jc w:val="both"/>
        <w:rPr>
          <w:rFonts w:ascii="Times New Roman" w:hAnsi="Times New Roman" w:cs="Times New Roman"/>
          <w:sz w:val="24"/>
          <w:szCs w:val="24"/>
        </w:rPr>
      </w:pPr>
      <w:r>
        <w:rPr>
          <w:rFonts w:ascii="Times New Roman" w:hAnsi="Times New Roman" w:cs="Times New Roman"/>
          <w:sz w:val="24"/>
          <w:szCs w:val="24"/>
        </w:rPr>
        <w:t>Docket No. 19-05</w:t>
      </w:r>
      <w:r w:rsidR="0067053D">
        <w:rPr>
          <w:rFonts w:ascii="Times New Roman" w:hAnsi="Times New Roman" w:cs="Times New Roman"/>
          <w:sz w:val="24"/>
          <w:szCs w:val="24"/>
        </w:rPr>
        <w:t>, Interpretive Rule on Demurrage and Detention under the Shipping Act,</w:t>
      </w:r>
      <w:r w:rsidR="007F67F3">
        <w:rPr>
          <w:rFonts w:ascii="Times New Roman" w:hAnsi="Times New Roman" w:cs="Times New Roman"/>
          <w:sz w:val="24"/>
          <w:szCs w:val="24"/>
        </w:rPr>
        <w:t xml:space="preserve"> which </w:t>
      </w:r>
      <w:r w:rsidR="0067053D">
        <w:rPr>
          <w:rFonts w:ascii="Times New Roman" w:hAnsi="Times New Roman" w:cs="Times New Roman"/>
          <w:sz w:val="24"/>
          <w:szCs w:val="24"/>
        </w:rPr>
        <w:t xml:space="preserve">states </w:t>
      </w:r>
      <w:r w:rsidR="00BD3EE2">
        <w:rPr>
          <w:rFonts w:ascii="Times New Roman" w:hAnsi="Times New Roman" w:cs="Times New Roman"/>
          <w:sz w:val="24"/>
          <w:szCs w:val="24"/>
        </w:rPr>
        <w:t>that the Commission will consider the extent to which detention and demurrage charges and policies serve their primary purpose of incentivizing the movement of cargo and promoting freight fluidity.</w:t>
      </w:r>
    </w:p>
    <w:p w14:paraId="493D75CE" w14:textId="4F1630DD" w:rsidR="00AE14D2" w:rsidRDefault="008A00A7" w:rsidP="00AE14D2">
      <w:pPr>
        <w:ind w:firstLine="720"/>
        <w:jc w:val="both"/>
        <w:rPr>
          <w:rFonts w:ascii="Times New Roman" w:hAnsi="Times New Roman" w:cs="Times New Roman"/>
          <w:sz w:val="24"/>
          <w:szCs w:val="24"/>
        </w:rPr>
      </w:pPr>
      <w:r>
        <w:rPr>
          <w:rFonts w:ascii="Times New Roman" w:hAnsi="Times New Roman" w:cs="Times New Roman"/>
          <w:sz w:val="24"/>
          <w:szCs w:val="24"/>
        </w:rPr>
        <w:t>However as p</w:t>
      </w:r>
      <w:r w:rsidR="003C3DF9" w:rsidRPr="00BD3EE2">
        <w:rPr>
          <w:rFonts w:ascii="Times New Roman" w:hAnsi="Times New Roman" w:cs="Times New Roman"/>
          <w:sz w:val="24"/>
          <w:szCs w:val="24"/>
        </w:rPr>
        <w:t xml:space="preserve">recious little case law </w:t>
      </w:r>
      <w:r w:rsidR="00AE14D2">
        <w:rPr>
          <w:rFonts w:ascii="Times New Roman" w:hAnsi="Times New Roman" w:cs="Times New Roman"/>
          <w:sz w:val="24"/>
          <w:szCs w:val="24"/>
        </w:rPr>
        <w:t xml:space="preserve">exists that </w:t>
      </w:r>
      <w:r w:rsidR="003C3DF9" w:rsidRPr="00BD3EE2">
        <w:rPr>
          <w:rFonts w:ascii="Times New Roman" w:hAnsi="Times New Roman" w:cs="Times New Roman"/>
          <w:sz w:val="24"/>
          <w:szCs w:val="24"/>
        </w:rPr>
        <w:t>interpret</w:t>
      </w:r>
      <w:r w:rsidR="00AE14D2">
        <w:rPr>
          <w:rFonts w:ascii="Times New Roman" w:hAnsi="Times New Roman" w:cs="Times New Roman"/>
          <w:sz w:val="24"/>
          <w:szCs w:val="24"/>
        </w:rPr>
        <w:t>s</w:t>
      </w:r>
      <w:r w:rsidR="003C3DF9" w:rsidRPr="00BD3EE2">
        <w:rPr>
          <w:rFonts w:ascii="Times New Roman" w:hAnsi="Times New Roman" w:cs="Times New Roman"/>
          <w:sz w:val="24"/>
          <w:szCs w:val="24"/>
        </w:rPr>
        <w:t xml:space="preserve"> or provid</w:t>
      </w:r>
      <w:r w:rsidR="00AE14D2">
        <w:rPr>
          <w:rFonts w:ascii="Times New Roman" w:hAnsi="Times New Roman" w:cs="Times New Roman"/>
          <w:sz w:val="24"/>
          <w:szCs w:val="24"/>
        </w:rPr>
        <w:t>es</w:t>
      </w:r>
      <w:r w:rsidR="003C3DF9" w:rsidRPr="00BD3EE2">
        <w:rPr>
          <w:rFonts w:ascii="Times New Roman" w:hAnsi="Times New Roman" w:cs="Times New Roman"/>
          <w:sz w:val="24"/>
          <w:szCs w:val="24"/>
        </w:rPr>
        <w:t xml:space="preserve"> color on these statutes</w:t>
      </w:r>
      <w:r>
        <w:rPr>
          <w:rFonts w:ascii="Times New Roman" w:hAnsi="Times New Roman" w:cs="Times New Roman"/>
          <w:sz w:val="24"/>
          <w:szCs w:val="24"/>
        </w:rPr>
        <w:t xml:space="preserve"> and rules</w:t>
      </w:r>
      <w:r w:rsidR="003C3DF9" w:rsidRPr="00BD3EE2">
        <w:rPr>
          <w:rFonts w:ascii="Times New Roman" w:hAnsi="Times New Roman" w:cs="Times New Roman"/>
          <w:sz w:val="24"/>
          <w:szCs w:val="24"/>
        </w:rPr>
        <w:t xml:space="preserve">, </w:t>
      </w:r>
      <w:r>
        <w:rPr>
          <w:rFonts w:ascii="Times New Roman" w:hAnsi="Times New Roman" w:cs="Times New Roman"/>
          <w:sz w:val="24"/>
          <w:szCs w:val="24"/>
        </w:rPr>
        <w:t xml:space="preserve">ocean common </w:t>
      </w:r>
      <w:r w:rsidR="003C3DF9" w:rsidRPr="00BD3EE2">
        <w:rPr>
          <w:rFonts w:ascii="Times New Roman" w:hAnsi="Times New Roman" w:cs="Times New Roman"/>
          <w:sz w:val="24"/>
          <w:szCs w:val="24"/>
        </w:rPr>
        <w:t xml:space="preserve">carriers must constantly ask themselves whether their invocation of </w:t>
      </w:r>
      <w:r w:rsidR="00AE14D2">
        <w:rPr>
          <w:rFonts w:ascii="Times New Roman" w:hAnsi="Times New Roman" w:cs="Times New Roman"/>
          <w:sz w:val="24"/>
          <w:szCs w:val="24"/>
        </w:rPr>
        <w:t xml:space="preserve">a </w:t>
      </w:r>
      <w:r w:rsidR="00AE14D2" w:rsidRPr="00A0683A">
        <w:rPr>
          <w:rFonts w:ascii="Times New Roman" w:hAnsi="Times New Roman" w:cs="Times New Roman"/>
          <w:i/>
          <w:iCs/>
          <w:sz w:val="24"/>
          <w:szCs w:val="24"/>
        </w:rPr>
        <w:t>force majeure</w:t>
      </w:r>
      <w:r w:rsidR="00AE14D2">
        <w:rPr>
          <w:rFonts w:ascii="Times New Roman" w:hAnsi="Times New Roman" w:cs="Times New Roman"/>
          <w:sz w:val="24"/>
          <w:szCs w:val="24"/>
        </w:rPr>
        <w:t xml:space="preserve"> clause </w:t>
      </w:r>
      <w:r w:rsidR="00A0683A">
        <w:rPr>
          <w:rFonts w:ascii="Times New Roman" w:hAnsi="Times New Roman" w:cs="Times New Roman"/>
          <w:sz w:val="24"/>
          <w:szCs w:val="24"/>
        </w:rPr>
        <w:t xml:space="preserve">or their </w:t>
      </w:r>
      <w:r w:rsidR="003C3DF9" w:rsidRPr="00BD3EE2">
        <w:rPr>
          <w:rFonts w:ascii="Times New Roman" w:hAnsi="Times New Roman" w:cs="Times New Roman"/>
          <w:sz w:val="24"/>
          <w:szCs w:val="24"/>
        </w:rPr>
        <w:t>right to suspend or terminate a shipment and collect the reasonable costs associated therewith will be viewed as reasonable by</w:t>
      </w:r>
      <w:r>
        <w:rPr>
          <w:rFonts w:ascii="Times New Roman" w:hAnsi="Times New Roman" w:cs="Times New Roman"/>
          <w:sz w:val="24"/>
          <w:szCs w:val="24"/>
        </w:rPr>
        <w:t xml:space="preserve"> their customers and</w:t>
      </w:r>
      <w:r w:rsidR="003C3DF9" w:rsidRPr="00BD3EE2">
        <w:rPr>
          <w:rFonts w:ascii="Times New Roman" w:hAnsi="Times New Roman" w:cs="Times New Roman"/>
          <w:sz w:val="24"/>
          <w:szCs w:val="24"/>
        </w:rPr>
        <w:t xml:space="preserve"> the FMC</w:t>
      </w:r>
      <w:r>
        <w:rPr>
          <w:rFonts w:ascii="Times New Roman" w:hAnsi="Times New Roman" w:cs="Times New Roman"/>
          <w:sz w:val="24"/>
          <w:szCs w:val="24"/>
        </w:rPr>
        <w:t>.</w:t>
      </w:r>
      <w:r w:rsidR="002840B5">
        <w:rPr>
          <w:rFonts w:ascii="Times New Roman" w:hAnsi="Times New Roman" w:cs="Times New Roman"/>
          <w:sz w:val="24"/>
          <w:szCs w:val="24"/>
        </w:rPr>
        <w:t xml:space="preserve">  </w:t>
      </w:r>
      <w:r w:rsidR="009C5AC6">
        <w:rPr>
          <w:rFonts w:ascii="Times New Roman" w:hAnsi="Times New Roman" w:cs="Times New Roman"/>
          <w:sz w:val="24"/>
          <w:szCs w:val="24"/>
        </w:rPr>
        <w:t xml:space="preserve">For example, in the case of the </w:t>
      </w:r>
      <w:r w:rsidR="009C5AC6">
        <w:rPr>
          <w:rFonts w:ascii="Times New Roman" w:hAnsi="Times New Roman" w:cs="Times New Roman"/>
          <w:i/>
          <w:iCs/>
          <w:sz w:val="24"/>
          <w:szCs w:val="24"/>
        </w:rPr>
        <w:t>Dali</w:t>
      </w:r>
      <w:r w:rsidR="009C5AC6">
        <w:rPr>
          <w:rFonts w:ascii="Times New Roman" w:hAnsi="Times New Roman" w:cs="Times New Roman"/>
          <w:sz w:val="24"/>
          <w:szCs w:val="24"/>
        </w:rPr>
        <w:t xml:space="preserve">, the entire Port of Baltimore was shut down.  Import cargo already on-dock could be picked up, but no exports were accepted in the gate and exports on terminal would either sit for an indefinite period of </w:t>
      </w:r>
      <w:r w:rsidR="00C279AB">
        <w:rPr>
          <w:rFonts w:ascii="Times New Roman" w:hAnsi="Times New Roman" w:cs="Times New Roman"/>
          <w:sz w:val="24"/>
          <w:szCs w:val="24"/>
        </w:rPr>
        <w:t>time or</w:t>
      </w:r>
      <w:r w:rsidR="009C5AC6">
        <w:rPr>
          <w:rFonts w:ascii="Times New Roman" w:hAnsi="Times New Roman" w:cs="Times New Roman"/>
          <w:sz w:val="24"/>
          <w:szCs w:val="24"/>
        </w:rPr>
        <w:t xml:space="preserve"> need to be picked up and moved by truck or rail to an alternate port of loading.  </w:t>
      </w:r>
      <w:r w:rsidR="00786335">
        <w:rPr>
          <w:rFonts w:ascii="Times New Roman" w:hAnsi="Times New Roman" w:cs="Times New Roman"/>
          <w:sz w:val="24"/>
          <w:szCs w:val="24"/>
        </w:rPr>
        <w:t xml:space="preserve">All this takes time to organize and execute, all while the free time clock on the containers was ticking.  </w:t>
      </w:r>
      <w:r w:rsidR="00D82863">
        <w:rPr>
          <w:rFonts w:ascii="Times New Roman" w:hAnsi="Times New Roman" w:cs="Times New Roman"/>
          <w:sz w:val="24"/>
          <w:szCs w:val="24"/>
        </w:rPr>
        <w:t xml:space="preserve">While charging demurrage on containers sitting on-dock would surely incentivize shippers and consignees to remove the cargo from the port, </w:t>
      </w:r>
      <w:r w:rsidR="003C5AB3">
        <w:rPr>
          <w:rFonts w:ascii="Times New Roman" w:hAnsi="Times New Roman" w:cs="Times New Roman"/>
          <w:sz w:val="24"/>
          <w:szCs w:val="24"/>
        </w:rPr>
        <w:t xml:space="preserve">ocean carriers had to ask themselves whether expecting parties to be able to arrange transport within free time </w:t>
      </w:r>
      <w:r w:rsidR="007F13CE">
        <w:rPr>
          <w:rFonts w:ascii="Times New Roman" w:hAnsi="Times New Roman" w:cs="Times New Roman"/>
          <w:sz w:val="24"/>
          <w:szCs w:val="24"/>
        </w:rPr>
        <w:t>was reasonable.  Surely the FMC’s April 5</w:t>
      </w:r>
      <w:r w:rsidR="007F13CE" w:rsidRPr="007F13CE">
        <w:rPr>
          <w:rFonts w:ascii="Times New Roman" w:hAnsi="Times New Roman" w:cs="Times New Roman"/>
          <w:sz w:val="24"/>
          <w:szCs w:val="24"/>
          <w:vertAlign w:val="superscript"/>
        </w:rPr>
        <w:t>th</w:t>
      </w:r>
      <w:r w:rsidR="007F13CE">
        <w:rPr>
          <w:rFonts w:ascii="Times New Roman" w:hAnsi="Times New Roman" w:cs="Times New Roman"/>
          <w:sz w:val="24"/>
          <w:szCs w:val="24"/>
        </w:rPr>
        <w:t xml:space="preserve"> industry announcement </w:t>
      </w:r>
      <w:r w:rsidR="00C279AB">
        <w:rPr>
          <w:rFonts w:ascii="Times New Roman" w:hAnsi="Times New Roman" w:cs="Times New Roman"/>
          <w:sz w:val="24"/>
          <w:szCs w:val="24"/>
        </w:rPr>
        <w:t>shows where the FMC might land on this question.</w:t>
      </w:r>
    </w:p>
    <w:p w14:paraId="4C7A93AC" w14:textId="0FCEA997" w:rsidR="00C279AB" w:rsidRPr="000D7716" w:rsidRDefault="00C279AB" w:rsidP="00AE14D2">
      <w:pPr>
        <w:ind w:firstLine="720"/>
        <w:jc w:val="both"/>
        <w:rPr>
          <w:rFonts w:ascii="Times New Roman" w:hAnsi="Times New Roman" w:cs="Times New Roman"/>
          <w:sz w:val="24"/>
          <w:szCs w:val="24"/>
        </w:rPr>
      </w:pPr>
      <w:r>
        <w:rPr>
          <w:rFonts w:ascii="Times New Roman" w:hAnsi="Times New Roman" w:cs="Times New Roman"/>
          <w:sz w:val="24"/>
          <w:szCs w:val="24"/>
        </w:rPr>
        <w:t xml:space="preserve">Besides charging detention or demurrage for cargo stranded in Baltimore or </w:t>
      </w:r>
      <w:r w:rsidR="00506280">
        <w:rPr>
          <w:rFonts w:ascii="Times New Roman" w:hAnsi="Times New Roman" w:cs="Times New Roman"/>
          <w:sz w:val="24"/>
          <w:szCs w:val="24"/>
        </w:rPr>
        <w:t>cargo being re-routed to other ports of loading or discharge where the shipper or consignee was not expecting to have to drop off or pick up their cargo, there’s also the question of what additional operational costs ocean common carriers can pass-through for extra handling of containers</w:t>
      </w:r>
      <w:r w:rsidR="003E2343">
        <w:rPr>
          <w:rFonts w:ascii="Times New Roman" w:hAnsi="Times New Roman" w:cs="Times New Roman"/>
          <w:sz w:val="24"/>
          <w:szCs w:val="24"/>
        </w:rPr>
        <w:t xml:space="preserve"> affected by a maritime incident or casualty.  All ocean carriers calling Baltimore </w:t>
      </w:r>
      <w:r w:rsidR="005868A1">
        <w:rPr>
          <w:rFonts w:ascii="Times New Roman" w:hAnsi="Times New Roman" w:cs="Times New Roman"/>
          <w:sz w:val="24"/>
          <w:szCs w:val="24"/>
        </w:rPr>
        <w:t xml:space="preserve">had to re-route cargo during the indefinite closure of the port, with most opting for Norfolk, New York or Philadelphia as alternate ports of loading or discharge for containerized cargo.  </w:t>
      </w:r>
      <w:r w:rsidR="008A5FA1">
        <w:rPr>
          <w:rFonts w:ascii="Times New Roman" w:hAnsi="Times New Roman" w:cs="Times New Roman"/>
          <w:sz w:val="24"/>
          <w:szCs w:val="24"/>
        </w:rPr>
        <w:t xml:space="preserve">Who should bear the cost of moving this import cargo inland to the final destination in/around Baltimore?  Who should bear the cost of routing export cargo </w:t>
      </w:r>
      <w:r w:rsidR="003932AF">
        <w:rPr>
          <w:rFonts w:ascii="Times New Roman" w:hAnsi="Times New Roman" w:cs="Times New Roman"/>
          <w:sz w:val="24"/>
          <w:szCs w:val="24"/>
        </w:rPr>
        <w:t xml:space="preserve">to one of these ports for loading?  </w:t>
      </w:r>
      <w:r w:rsidR="009678FE">
        <w:rPr>
          <w:rFonts w:ascii="Times New Roman" w:hAnsi="Times New Roman" w:cs="Times New Roman"/>
          <w:sz w:val="24"/>
          <w:szCs w:val="24"/>
        </w:rPr>
        <w:t>Most ocean carrier bills of lading allow the carrier to pass these costs to the shipper or consignee.  What about other follow-on costs associated with any congestion that might occur at the alternate ports?</w:t>
      </w:r>
      <w:r w:rsidR="00107360">
        <w:rPr>
          <w:rFonts w:ascii="Times New Roman" w:hAnsi="Times New Roman" w:cs="Times New Roman"/>
          <w:sz w:val="24"/>
          <w:szCs w:val="24"/>
        </w:rPr>
        <w:t xml:space="preserve">  Are surcharges allowed in this scenario to cover rising costs to the overall carrier networks? The answer is, of course, it depends.  We largely did not see ocean common carriers filing new surcharges </w:t>
      </w:r>
      <w:r w:rsidR="000D7716">
        <w:rPr>
          <w:rFonts w:ascii="Times New Roman" w:hAnsi="Times New Roman" w:cs="Times New Roman"/>
          <w:sz w:val="24"/>
          <w:szCs w:val="24"/>
        </w:rPr>
        <w:t xml:space="preserve">related to the </w:t>
      </w:r>
      <w:r w:rsidR="000D7716">
        <w:rPr>
          <w:rFonts w:ascii="Times New Roman" w:hAnsi="Times New Roman" w:cs="Times New Roman"/>
          <w:i/>
          <w:iCs/>
          <w:sz w:val="24"/>
          <w:szCs w:val="24"/>
        </w:rPr>
        <w:t>Dali</w:t>
      </w:r>
      <w:r w:rsidR="000D7716">
        <w:rPr>
          <w:rFonts w:ascii="Times New Roman" w:hAnsi="Times New Roman" w:cs="Times New Roman"/>
          <w:sz w:val="24"/>
          <w:szCs w:val="24"/>
        </w:rPr>
        <w:t xml:space="preserve"> incident, but we have seen surcharges used in other areas recently, particularly related to the Red Sea </w:t>
      </w:r>
      <w:r w:rsidR="00171C68">
        <w:rPr>
          <w:rFonts w:ascii="Times New Roman" w:hAnsi="Times New Roman" w:cs="Times New Roman"/>
          <w:sz w:val="24"/>
          <w:szCs w:val="24"/>
        </w:rPr>
        <w:t>crisis.</w:t>
      </w:r>
      <w:r w:rsidR="009C4EEF">
        <w:rPr>
          <w:rStyle w:val="FootnoteReference"/>
          <w:rFonts w:ascii="Times New Roman" w:hAnsi="Times New Roman" w:cs="Times New Roman"/>
          <w:sz w:val="24"/>
          <w:szCs w:val="24"/>
        </w:rPr>
        <w:footnoteReference w:id="49"/>
      </w:r>
      <w:r w:rsidR="00DE4767">
        <w:rPr>
          <w:rFonts w:ascii="Times New Roman" w:hAnsi="Times New Roman" w:cs="Times New Roman"/>
          <w:sz w:val="24"/>
          <w:szCs w:val="24"/>
        </w:rPr>
        <w:t xml:space="preserve">  </w:t>
      </w:r>
    </w:p>
    <w:p w14:paraId="479BB699" w14:textId="212FF39B" w:rsidR="003C3DF9" w:rsidRDefault="00187DAD" w:rsidP="00AE14D2">
      <w:pPr>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What’s interesting to note is that ocean common carriers generally were not relying on their bill of lading clauses to pass-through costs or impose new surcharges related to the Red Sea crisis, at least not in the long term.  Any use of such clauses was likely temporary for cargo already on the water.  </w:t>
      </w:r>
      <w:r w:rsidR="00316475">
        <w:rPr>
          <w:rFonts w:ascii="Times New Roman" w:hAnsi="Times New Roman" w:cs="Times New Roman"/>
          <w:sz w:val="24"/>
          <w:szCs w:val="24"/>
        </w:rPr>
        <w:t xml:space="preserve">Instead, most large carriers filed </w:t>
      </w:r>
      <w:r w:rsidR="003C3DF9" w:rsidRPr="003C3DF9">
        <w:rPr>
          <w:rFonts w:ascii="Times New Roman" w:hAnsi="Times New Roman" w:cs="Times New Roman"/>
          <w:sz w:val="24"/>
          <w:szCs w:val="24"/>
        </w:rPr>
        <w:t>Special Permission Application</w:t>
      </w:r>
      <w:r w:rsidR="00316475">
        <w:rPr>
          <w:rFonts w:ascii="Times New Roman" w:hAnsi="Times New Roman" w:cs="Times New Roman"/>
          <w:sz w:val="24"/>
          <w:szCs w:val="24"/>
        </w:rPr>
        <w:t>s</w:t>
      </w:r>
      <w:r w:rsidR="003C3DF9" w:rsidRPr="003C3DF9">
        <w:rPr>
          <w:rFonts w:ascii="Times New Roman" w:hAnsi="Times New Roman" w:cs="Times New Roman"/>
          <w:sz w:val="24"/>
          <w:szCs w:val="24"/>
        </w:rPr>
        <w:t xml:space="preserve"> </w:t>
      </w:r>
      <w:r w:rsidR="00316475">
        <w:rPr>
          <w:rFonts w:ascii="Times New Roman" w:hAnsi="Times New Roman" w:cs="Times New Roman"/>
          <w:sz w:val="24"/>
          <w:szCs w:val="24"/>
        </w:rPr>
        <w:t xml:space="preserve">with the FMC requesting to </w:t>
      </w:r>
      <w:r w:rsidR="000E03EF">
        <w:rPr>
          <w:rFonts w:ascii="Times New Roman" w:hAnsi="Times New Roman" w:cs="Times New Roman"/>
          <w:sz w:val="24"/>
          <w:szCs w:val="24"/>
        </w:rPr>
        <w:t>implement a new surcharge on less than thirty days</w:t>
      </w:r>
      <w:r w:rsidR="001C64E2">
        <w:rPr>
          <w:rFonts w:ascii="Times New Roman" w:hAnsi="Times New Roman" w:cs="Times New Roman"/>
          <w:sz w:val="24"/>
          <w:szCs w:val="24"/>
        </w:rPr>
        <w:t>’</w:t>
      </w:r>
      <w:r w:rsidR="000E03EF">
        <w:rPr>
          <w:rFonts w:ascii="Times New Roman" w:hAnsi="Times New Roman" w:cs="Times New Roman"/>
          <w:sz w:val="24"/>
          <w:szCs w:val="24"/>
        </w:rPr>
        <w:t xml:space="preserve"> notice</w:t>
      </w:r>
      <w:r w:rsidR="00316475">
        <w:rPr>
          <w:rFonts w:ascii="Times New Roman" w:hAnsi="Times New Roman" w:cs="Times New Roman"/>
          <w:sz w:val="24"/>
          <w:szCs w:val="24"/>
        </w:rPr>
        <w:t>.</w:t>
      </w:r>
      <w:r w:rsidR="00316475">
        <w:rPr>
          <w:rStyle w:val="FootnoteReference"/>
          <w:rFonts w:ascii="Times New Roman" w:hAnsi="Times New Roman" w:cs="Times New Roman"/>
          <w:sz w:val="24"/>
          <w:szCs w:val="24"/>
        </w:rPr>
        <w:footnoteReference w:id="50"/>
      </w:r>
      <w:r w:rsidR="00DC04E6">
        <w:rPr>
          <w:rFonts w:ascii="Times New Roman" w:hAnsi="Times New Roman" w:cs="Times New Roman"/>
          <w:sz w:val="24"/>
          <w:szCs w:val="24"/>
        </w:rPr>
        <w:t xml:space="preserve">  </w:t>
      </w:r>
      <w:r w:rsidR="006E0CB8">
        <w:rPr>
          <w:rFonts w:ascii="Times New Roman" w:hAnsi="Times New Roman" w:cs="Times New Roman"/>
          <w:sz w:val="24"/>
          <w:szCs w:val="24"/>
        </w:rPr>
        <w:t xml:space="preserve">This mechanism was not invoked by any carrier </w:t>
      </w:r>
      <w:r w:rsidR="00240432">
        <w:rPr>
          <w:rFonts w:ascii="Times New Roman" w:hAnsi="Times New Roman" w:cs="Times New Roman"/>
          <w:sz w:val="24"/>
          <w:szCs w:val="24"/>
        </w:rPr>
        <w:t xml:space="preserve">after the </w:t>
      </w:r>
      <w:r w:rsidR="00240432" w:rsidRPr="00240432">
        <w:rPr>
          <w:rFonts w:ascii="Times New Roman" w:hAnsi="Times New Roman" w:cs="Times New Roman"/>
          <w:i/>
          <w:iCs/>
          <w:sz w:val="24"/>
          <w:szCs w:val="24"/>
        </w:rPr>
        <w:t>Dali</w:t>
      </w:r>
      <w:r w:rsidR="00240432">
        <w:rPr>
          <w:rFonts w:ascii="Times New Roman" w:hAnsi="Times New Roman" w:cs="Times New Roman"/>
          <w:sz w:val="24"/>
          <w:szCs w:val="24"/>
        </w:rPr>
        <w:t xml:space="preserve"> incident.</w:t>
      </w:r>
    </w:p>
    <w:p w14:paraId="61B783E2" w14:textId="77777777" w:rsidR="009E76FB" w:rsidRDefault="000D5EFE" w:rsidP="009E76FB">
      <w:pPr>
        <w:ind w:firstLine="720"/>
        <w:jc w:val="both"/>
        <w:rPr>
          <w:rFonts w:ascii="Times New Roman" w:hAnsi="Times New Roman" w:cs="Times New Roman"/>
          <w:sz w:val="24"/>
          <w:szCs w:val="24"/>
        </w:rPr>
      </w:pPr>
      <w:r w:rsidRPr="008E3C1B">
        <w:rPr>
          <w:rFonts w:ascii="Times New Roman" w:hAnsi="Times New Roman" w:cs="Times New Roman"/>
          <w:sz w:val="24"/>
          <w:szCs w:val="24"/>
        </w:rPr>
        <w:t xml:space="preserve">46 CFR </w:t>
      </w:r>
      <w:r w:rsidR="000E3500" w:rsidRPr="001C1511">
        <w:rPr>
          <w:rFonts w:ascii="Times New Roman" w:hAnsi="Times New Roman" w:cs="Times New Roman"/>
          <w:sz w:val="24"/>
          <w:szCs w:val="24"/>
        </w:rPr>
        <w:t>§</w:t>
      </w:r>
      <w:r w:rsidRPr="008E3C1B">
        <w:rPr>
          <w:rFonts w:ascii="Times New Roman" w:hAnsi="Times New Roman" w:cs="Times New Roman"/>
          <w:sz w:val="24"/>
          <w:szCs w:val="24"/>
        </w:rPr>
        <w:t xml:space="preserve">520.14 </w:t>
      </w:r>
      <w:r w:rsidR="008E3C1B">
        <w:rPr>
          <w:rFonts w:ascii="Times New Roman" w:hAnsi="Times New Roman" w:cs="Times New Roman"/>
          <w:sz w:val="24"/>
          <w:szCs w:val="24"/>
        </w:rPr>
        <w:t xml:space="preserve">is the </w:t>
      </w:r>
      <w:r w:rsidR="000E3500">
        <w:rPr>
          <w:rFonts w:ascii="Times New Roman" w:hAnsi="Times New Roman" w:cs="Times New Roman"/>
          <w:sz w:val="24"/>
          <w:szCs w:val="24"/>
        </w:rPr>
        <w:t>applicable</w:t>
      </w:r>
      <w:r w:rsidRPr="008E3C1B">
        <w:rPr>
          <w:rFonts w:ascii="Times New Roman" w:hAnsi="Times New Roman" w:cs="Times New Roman"/>
          <w:sz w:val="24"/>
          <w:szCs w:val="24"/>
        </w:rPr>
        <w:t xml:space="preserve"> regulation</w:t>
      </w:r>
      <w:r w:rsidR="000E3500">
        <w:rPr>
          <w:rFonts w:ascii="Times New Roman" w:hAnsi="Times New Roman" w:cs="Times New Roman"/>
          <w:sz w:val="24"/>
          <w:szCs w:val="24"/>
        </w:rPr>
        <w:t xml:space="preserve"> governing Special Permission Applications.</w:t>
      </w:r>
      <w:r w:rsidR="00854728">
        <w:rPr>
          <w:rFonts w:ascii="Times New Roman" w:hAnsi="Times New Roman" w:cs="Times New Roman"/>
          <w:sz w:val="24"/>
          <w:szCs w:val="24"/>
        </w:rPr>
        <w:t xml:space="preserve">  It a</w:t>
      </w:r>
      <w:r w:rsidRPr="003C3DF9">
        <w:rPr>
          <w:rFonts w:ascii="Times New Roman" w:hAnsi="Times New Roman" w:cs="Times New Roman"/>
          <w:sz w:val="24"/>
          <w:szCs w:val="24"/>
        </w:rPr>
        <w:t xml:space="preserve">llows </w:t>
      </w:r>
      <w:r w:rsidR="00854728">
        <w:rPr>
          <w:rFonts w:ascii="Times New Roman" w:hAnsi="Times New Roman" w:cs="Times New Roman"/>
          <w:sz w:val="24"/>
          <w:szCs w:val="24"/>
        </w:rPr>
        <w:t xml:space="preserve">the </w:t>
      </w:r>
      <w:r w:rsidRPr="003C3DF9">
        <w:rPr>
          <w:rFonts w:ascii="Times New Roman" w:hAnsi="Times New Roman" w:cs="Times New Roman"/>
          <w:sz w:val="24"/>
          <w:szCs w:val="24"/>
        </w:rPr>
        <w:t xml:space="preserve">FMC, </w:t>
      </w:r>
      <w:r w:rsidRPr="00854728">
        <w:rPr>
          <w:rFonts w:ascii="Times New Roman" w:hAnsi="Times New Roman" w:cs="Times New Roman"/>
          <w:i/>
          <w:iCs/>
          <w:sz w:val="24"/>
          <w:szCs w:val="24"/>
        </w:rPr>
        <w:t>in its discretion</w:t>
      </w:r>
      <w:r w:rsidRPr="003C3DF9">
        <w:rPr>
          <w:rFonts w:ascii="Times New Roman" w:hAnsi="Times New Roman" w:cs="Times New Roman"/>
          <w:sz w:val="24"/>
          <w:szCs w:val="24"/>
        </w:rPr>
        <w:t xml:space="preserve">, to permit increases or decreases in rates or the issuance of new rates </w:t>
      </w:r>
      <w:r w:rsidR="00854728">
        <w:rPr>
          <w:rFonts w:ascii="Times New Roman" w:hAnsi="Times New Roman" w:cs="Times New Roman"/>
          <w:sz w:val="24"/>
          <w:szCs w:val="24"/>
        </w:rPr>
        <w:t xml:space="preserve">in ocean common carrier tariffs </w:t>
      </w:r>
      <w:r w:rsidRPr="003C3DF9">
        <w:rPr>
          <w:rFonts w:ascii="Times New Roman" w:hAnsi="Times New Roman" w:cs="Times New Roman"/>
          <w:sz w:val="24"/>
          <w:szCs w:val="24"/>
        </w:rPr>
        <w:t xml:space="preserve">on less than </w:t>
      </w:r>
      <w:r w:rsidR="00854728">
        <w:rPr>
          <w:rFonts w:ascii="Times New Roman" w:hAnsi="Times New Roman" w:cs="Times New Roman"/>
          <w:sz w:val="24"/>
          <w:szCs w:val="24"/>
        </w:rPr>
        <w:t xml:space="preserve">the </w:t>
      </w:r>
      <w:r w:rsidR="009E76FB">
        <w:rPr>
          <w:rFonts w:ascii="Times New Roman" w:hAnsi="Times New Roman" w:cs="Times New Roman"/>
          <w:sz w:val="24"/>
          <w:szCs w:val="24"/>
        </w:rPr>
        <w:t>thirty-day</w:t>
      </w:r>
      <w:r w:rsidR="00854728">
        <w:rPr>
          <w:rFonts w:ascii="Times New Roman" w:hAnsi="Times New Roman" w:cs="Times New Roman"/>
          <w:sz w:val="24"/>
          <w:szCs w:val="24"/>
        </w:rPr>
        <w:t xml:space="preserve"> </w:t>
      </w:r>
      <w:r w:rsidRPr="003C3DF9">
        <w:rPr>
          <w:rFonts w:ascii="Times New Roman" w:hAnsi="Times New Roman" w:cs="Times New Roman"/>
          <w:sz w:val="24"/>
          <w:szCs w:val="24"/>
        </w:rPr>
        <w:t>statutory notice period</w:t>
      </w:r>
      <w:r w:rsidR="00854728">
        <w:rPr>
          <w:rFonts w:ascii="Times New Roman" w:hAnsi="Times New Roman" w:cs="Times New Roman"/>
          <w:sz w:val="24"/>
          <w:szCs w:val="24"/>
        </w:rPr>
        <w:t xml:space="preserve">.  </w:t>
      </w:r>
      <w:r w:rsidR="009E76FB">
        <w:rPr>
          <w:rFonts w:ascii="Times New Roman" w:hAnsi="Times New Roman" w:cs="Times New Roman"/>
          <w:sz w:val="24"/>
          <w:szCs w:val="24"/>
        </w:rPr>
        <w:t>Some of the applications site a new war risk surcharge with others requesting to implement a type of operational recovery charge, all with immediate effect.</w:t>
      </w:r>
      <w:r w:rsidR="009E76FB">
        <w:rPr>
          <w:rStyle w:val="FootnoteReference"/>
          <w:rFonts w:ascii="Times New Roman" w:hAnsi="Times New Roman" w:cs="Times New Roman"/>
          <w:sz w:val="24"/>
          <w:szCs w:val="24"/>
        </w:rPr>
        <w:footnoteReference w:id="51"/>
      </w:r>
      <w:r w:rsidR="009E76FB">
        <w:rPr>
          <w:rFonts w:ascii="Times New Roman" w:hAnsi="Times New Roman" w:cs="Times New Roman"/>
          <w:sz w:val="24"/>
          <w:szCs w:val="24"/>
        </w:rPr>
        <w:t xml:space="preserve">  All were approved by the FMC.</w:t>
      </w:r>
    </w:p>
    <w:p w14:paraId="6EA07AA7" w14:textId="06DA5AD0" w:rsidR="00777D84" w:rsidRDefault="001C64E2" w:rsidP="009E76FB">
      <w:pPr>
        <w:ind w:firstLine="720"/>
        <w:jc w:val="both"/>
        <w:rPr>
          <w:rFonts w:ascii="Times New Roman" w:hAnsi="Times New Roman" w:cs="Times New Roman"/>
          <w:sz w:val="24"/>
          <w:szCs w:val="24"/>
        </w:rPr>
      </w:pPr>
      <w:r>
        <w:rPr>
          <w:rFonts w:ascii="Times New Roman" w:hAnsi="Times New Roman" w:cs="Times New Roman"/>
          <w:sz w:val="24"/>
          <w:szCs w:val="24"/>
        </w:rPr>
        <w:t>Despite these approvals, there was backlash from shipper</w:t>
      </w:r>
      <w:r w:rsidR="000D5EFE">
        <w:rPr>
          <w:rFonts w:ascii="Times New Roman" w:hAnsi="Times New Roman" w:cs="Times New Roman"/>
          <w:sz w:val="24"/>
          <w:szCs w:val="24"/>
        </w:rPr>
        <w:t>s and industry groups to the surcharges and the FMC’s acceptance of the requests to implement them on less than thirty days’ notice.</w:t>
      </w:r>
      <w:r>
        <w:rPr>
          <w:rFonts w:ascii="Times New Roman" w:hAnsi="Times New Roman" w:cs="Times New Roman"/>
          <w:sz w:val="24"/>
          <w:szCs w:val="24"/>
        </w:rPr>
        <w:t xml:space="preserve"> </w:t>
      </w:r>
      <w:r w:rsidR="000D5EFE">
        <w:rPr>
          <w:rFonts w:ascii="Times New Roman" w:hAnsi="Times New Roman" w:cs="Times New Roman"/>
          <w:sz w:val="24"/>
          <w:szCs w:val="24"/>
        </w:rPr>
        <w:t>Noise was so loud, the FMC held an unprecedented hearing on the Red Sea and shipping issues in February 2024.</w:t>
      </w:r>
      <w:r w:rsidR="000D5EFE">
        <w:rPr>
          <w:rStyle w:val="FootnoteReference"/>
          <w:rFonts w:ascii="Times New Roman" w:hAnsi="Times New Roman" w:cs="Times New Roman"/>
          <w:sz w:val="24"/>
          <w:szCs w:val="24"/>
        </w:rPr>
        <w:footnoteReference w:id="52"/>
      </w:r>
      <w:r w:rsidR="000D5EFE">
        <w:rPr>
          <w:rFonts w:ascii="Times New Roman" w:hAnsi="Times New Roman" w:cs="Times New Roman"/>
          <w:sz w:val="24"/>
          <w:szCs w:val="24"/>
        </w:rPr>
        <w:t xml:space="preserve">  While not many ocean carriers participated or submitted written </w:t>
      </w:r>
      <w:r w:rsidR="00A60249">
        <w:rPr>
          <w:rFonts w:ascii="Times New Roman" w:hAnsi="Times New Roman" w:cs="Times New Roman"/>
          <w:sz w:val="24"/>
          <w:szCs w:val="24"/>
        </w:rPr>
        <w:t>statements</w:t>
      </w:r>
      <w:r w:rsidR="002937E9">
        <w:rPr>
          <w:rFonts w:ascii="Times New Roman" w:hAnsi="Times New Roman" w:cs="Times New Roman"/>
          <w:sz w:val="24"/>
          <w:szCs w:val="24"/>
        </w:rPr>
        <w:t xml:space="preserve">, </w:t>
      </w:r>
      <w:r w:rsidR="004538FC">
        <w:rPr>
          <w:rFonts w:ascii="Times New Roman" w:hAnsi="Times New Roman" w:cs="Times New Roman"/>
          <w:sz w:val="24"/>
          <w:szCs w:val="24"/>
        </w:rPr>
        <w:t xml:space="preserve">the hearing was attended by </w:t>
      </w:r>
      <w:r w:rsidR="00545A9F">
        <w:rPr>
          <w:rFonts w:ascii="Times New Roman" w:hAnsi="Times New Roman" w:cs="Times New Roman"/>
          <w:sz w:val="24"/>
          <w:szCs w:val="24"/>
        </w:rPr>
        <w:t xml:space="preserve">several “Shipper Panels” </w:t>
      </w:r>
      <w:r w:rsidR="00D54435">
        <w:rPr>
          <w:rFonts w:ascii="Times New Roman" w:hAnsi="Times New Roman" w:cs="Times New Roman"/>
          <w:sz w:val="24"/>
          <w:szCs w:val="24"/>
        </w:rPr>
        <w:t>with participants from several export and import trade groups.</w:t>
      </w:r>
      <w:r w:rsidR="000D718D">
        <w:rPr>
          <w:rStyle w:val="FootnoteReference"/>
          <w:rFonts w:ascii="Times New Roman" w:hAnsi="Times New Roman" w:cs="Times New Roman"/>
          <w:sz w:val="24"/>
          <w:szCs w:val="24"/>
        </w:rPr>
        <w:footnoteReference w:id="53"/>
      </w:r>
      <w:r w:rsidR="00F52E60">
        <w:rPr>
          <w:rFonts w:ascii="Times New Roman" w:hAnsi="Times New Roman" w:cs="Times New Roman"/>
          <w:sz w:val="24"/>
          <w:szCs w:val="24"/>
        </w:rPr>
        <w:t xml:space="preserve">  The general consensus from these trade groups is that the FMC should </w:t>
      </w:r>
      <w:r w:rsidR="003C1EF9">
        <w:rPr>
          <w:rFonts w:ascii="Times New Roman" w:hAnsi="Times New Roman" w:cs="Times New Roman"/>
          <w:sz w:val="24"/>
          <w:szCs w:val="24"/>
        </w:rPr>
        <w:t>require and review</w:t>
      </w:r>
      <w:r w:rsidR="00F52E60">
        <w:rPr>
          <w:rFonts w:ascii="Times New Roman" w:hAnsi="Times New Roman" w:cs="Times New Roman"/>
          <w:sz w:val="24"/>
          <w:szCs w:val="24"/>
        </w:rPr>
        <w:t xml:space="preserve"> more </w:t>
      </w:r>
      <w:r w:rsidR="003C1EF9">
        <w:rPr>
          <w:rFonts w:ascii="Times New Roman" w:hAnsi="Times New Roman" w:cs="Times New Roman"/>
          <w:sz w:val="24"/>
          <w:szCs w:val="24"/>
        </w:rPr>
        <w:t xml:space="preserve">back-up material to support these requests, </w:t>
      </w:r>
      <w:r w:rsidR="00A477F1">
        <w:rPr>
          <w:rFonts w:ascii="Times New Roman" w:hAnsi="Times New Roman" w:cs="Times New Roman"/>
          <w:sz w:val="24"/>
          <w:szCs w:val="24"/>
        </w:rPr>
        <w:t xml:space="preserve">and in general to make a more detailed </w:t>
      </w:r>
      <w:r w:rsidR="003C1EF9">
        <w:rPr>
          <w:rFonts w:ascii="Times New Roman" w:hAnsi="Times New Roman" w:cs="Times New Roman"/>
          <w:sz w:val="24"/>
          <w:szCs w:val="24"/>
        </w:rPr>
        <w:t>analysis of the costs.</w:t>
      </w:r>
      <w:r w:rsidR="00A477F1">
        <w:rPr>
          <w:rFonts w:ascii="Times New Roman" w:hAnsi="Times New Roman" w:cs="Times New Roman"/>
          <w:sz w:val="24"/>
          <w:szCs w:val="24"/>
        </w:rPr>
        <w:t xml:space="preserve">  </w:t>
      </w:r>
      <w:r w:rsidR="000834C5">
        <w:rPr>
          <w:rFonts w:ascii="Times New Roman" w:hAnsi="Times New Roman" w:cs="Times New Roman"/>
          <w:sz w:val="24"/>
          <w:szCs w:val="24"/>
        </w:rPr>
        <w:t xml:space="preserve">While no formal changes have been made to the rules or regulations governing these Special Permission Applications, ocean common carriers would be prudent in ensuring </w:t>
      </w:r>
      <w:r w:rsidR="008E3C1B">
        <w:rPr>
          <w:rFonts w:ascii="Times New Roman" w:hAnsi="Times New Roman" w:cs="Times New Roman"/>
          <w:sz w:val="24"/>
          <w:szCs w:val="24"/>
        </w:rPr>
        <w:t>they can provide such back-up support for future applications.</w:t>
      </w:r>
      <w:r w:rsidR="00905136">
        <w:rPr>
          <w:rFonts w:ascii="Times New Roman" w:hAnsi="Times New Roman" w:cs="Times New Roman"/>
          <w:sz w:val="24"/>
          <w:szCs w:val="24"/>
        </w:rPr>
        <w:t xml:space="preserve">  </w:t>
      </w:r>
    </w:p>
    <w:p w14:paraId="01DA868D" w14:textId="77777777" w:rsidR="00777D84" w:rsidRDefault="00777D84">
      <w:pPr>
        <w:rPr>
          <w:rFonts w:ascii="Times New Roman" w:hAnsi="Times New Roman" w:cs="Times New Roman"/>
          <w:sz w:val="24"/>
          <w:szCs w:val="24"/>
        </w:rPr>
      </w:pPr>
      <w:r>
        <w:rPr>
          <w:rFonts w:ascii="Times New Roman" w:hAnsi="Times New Roman" w:cs="Times New Roman"/>
          <w:sz w:val="24"/>
          <w:szCs w:val="24"/>
        </w:rPr>
        <w:br w:type="page"/>
      </w:r>
    </w:p>
    <w:p w14:paraId="13E65868" w14:textId="4762A94E" w:rsidR="001C64E2" w:rsidRDefault="00E5000F" w:rsidP="00777D84">
      <w:pPr>
        <w:ind w:firstLine="720"/>
        <w:jc w:val="center"/>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Seaman’s Manslaughter Rule</w:t>
      </w:r>
    </w:p>
    <w:p w14:paraId="73F71338" w14:textId="77777777" w:rsidR="00CD716B" w:rsidRDefault="00E5000F" w:rsidP="00CD716B">
      <w:pPr>
        <w:ind w:firstLine="720"/>
        <w:jc w:val="both"/>
        <w:rPr>
          <w:rFonts w:ascii="Times New Roman" w:hAnsi="Times New Roman" w:cs="Times New Roman"/>
          <w:sz w:val="24"/>
          <w:szCs w:val="24"/>
        </w:rPr>
      </w:pPr>
      <w:r w:rsidRPr="00E5000F">
        <w:rPr>
          <w:rFonts w:ascii="Times New Roman" w:hAnsi="Times New Roman" w:cs="Times New Roman"/>
          <w:sz w:val="24"/>
          <w:szCs w:val="24"/>
        </w:rPr>
        <w:t>Originally passed 1838 in response to President Andrew Jackson’s outcry against numerous deaths from passenger steamboat vessels.</w:t>
      </w:r>
      <w:r>
        <w:rPr>
          <w:rFonts w:ascii="Times New Roman" w:hAnsi="Times New Roman" w:cs="Times New Roman"/>
          <w:sz w:val="24"/>
          <w:szCs w:val="24"/>
        </w:rPr>
        <w:t xml:space="preserve">  </w:t>
      </w:r>
      <w:r w:rsidRPr="00E5000F">
        <w:rPr>
          <w:rFonts w:ascii="Times New Roman" w:hAnsi="Times New Roman" w:cs="Times New Roman"/>
          <w:sz w:val="24"/>
          <w:szCs w:val="24"/>
        </w:rPr>
        <w:t>Much of the case law relating to this statute was created more than 150 years ago under its predecessor, which applied exclusively to steamships.</w:t>
      </w:r>
      <w:r>
        <w:rPr>
          <w:rFonts w:ascii="Times New Roman" w:hAnsi="Times New Roman" w:cs="Times New Roman"/>
          <w:sz w:val="24"/>
          <w:szCs w:val="24"/>
        </w:rPr>
        <w:t xml:space="preserve">  </w:t>
      </w:r>
      <w:r w:rsidRPr="00E5000F">
        <w:rPr>
          <w:rFonts w:ascii="Times New Roman" w:hAnsi="Times New Roman" w:cs="Times New Roman"/>
          <w:sz w:val="24"/>
          <w:szCs w:val="24"/>
        </w:rPr>
        <w:t>During its first 142 years, there were roughly eight major prosecutions, spanning 1848 through 1990.</w:t>
      </w:r>
      <w:r w:rsidR="00CD716B">
        <w:rPr>
          <w:rFonts w:ascii="Times New Roman" w:hAnsi="Times New Roman" w:cs="Times New Roman"/>
          <w:sz w:val="24"/>
          <w:szCs w:val="24"/>
        </w:rPr>
        <w:t xml:space="preserve">  </w:t>
      </w:r>
      <w:r w:rsidR="00CD716B" w:rsidRPr="00CD716B">
        <w:rPr>
          <w:rFonts w:ascii="Times New Roman" w:hAnsi="Times New Roman" w:cs="Times New Roman"/>
          <w:sz w:val="24"/>
          <w:szCs w:val="24"/>
        </w:rPr>
        <w:t>The most notable of these prosecutions involved the</w:t>
      </w:r>
      <w:r w:rsidR="00CD716B">
        <w:rPr>
          <w:rFonts w:ascii="Times New Roman" w:hAnsi="Times New Roman" w:cs="Times New Roman"/>
          <w:sz w:val="24"/>
          <w:szCs w:val="24"/>
        </w:rPr>
        <w:t xml:space="preserve"> </w:t>
      </w:r>
      <w:r w:rsidR="00CD716B" w:rsidRPr="00CD716B">
        <w:rPr>
          <w:rFonts w:ascii="Times New Roman" w:hAnsi="Times New Roman" w:cs="Times New Roman"/>
          <w:sz w:val="24"/>
          <w:szCs w:val="24"/>
        </w:rPr>
        <w:t xml:space="preserve">General Slocum disaster. </w:t>
      </w:r>
    </w:p>
    <w:p w14:paraId="21F762FC" w14:textId="07874418" w:rsidR="00E5000F" w:rsidRPr="00E5000F" w:rsidRDefault="00CD716B" w:rsidP="00CD716B">
      <w:pPr>
        <w:ind w:firstLine="720"/>
        <w:jc w:val="both"/>
        <w:rPr>
          <w:rFonts w:ascii="Times New Roman" w:hAnsi="Times New Roman" w:cs="Times New Roman"/>
          <w:sz w:val="24"/>
          <w:szCs w:val="24"/>
        </w:rPr>
      </w:pPr>
      <w:r w:rsidRPr="00CD716B">
        <w:rPr>
          <w:rFonts w:ascii="Times New Roman" w:hAnsi="Times New Roman" w:cs="Times New Roman"/>
          <w:sz w:val="24"/>
          <w:szCs w:val="24"/>
        </w:rPr>
        <w:t>On June 15, 1904, more than 1,000 people died when the General Slocum burst into flames on the East River in New York. This incident represents the most</w:t>
      </w:r>
      <w:r>
        <w:rPr>
          <w:rFonts w:ascii="Times New Roman" w:hAnsi="Times New Roman" w:cs="Times New Roman"/>
          <w:sz w:val="24"/>
          <w:szCs w:val="24"/>
        </w:rPr>
        <w:t xml:space="preserve"> </w:t>
      </w:r>
      <w:r w:rsidRPr="00CD716B">
        <w:rPr>
          <w:rFonts w:ascii="Times New Roman" w:hAnsi="Times New Roman" w:cs="Times New Roman"/>
          <w:sz w:val="24"/>
          <w:szCs w:val="24"/>
        </w:rPr>
        <w:t>deadly peacetime maritime disaster in American history. A fire began when a carelessly thrown match ignited a barrel of straw. What came out of the investigation was the fact that the vessel captain did not conduct fire drills and</w:t>
      </w:r>
      <w:r>
        <w:rPr>
          <w:rFonts w:ascii="Times New Roman" w:hAnsi="Times New Roman" w:cs="Times New Roman"/>
          <w:sz w:val="24"/>
          <w:szCs w:val="24"/>
        </w:rPr>
        <w:t xml:space="preserve"> </w:t>
      </w:r>
      <w:r w:rsidRPr="00CD716B">
        <w:rPr>
          <w:rFonts w:ascii="Times New Roman" w:hAnsi="Times New Roman" w:cs="Times New Roman"/>
          <w:sz w:val="24"/>
          <w:szCs w:val="24"/>
        </w:rPr>
        <w:t>provided no emergency training to crewmembers. In addition, the investigation uncovered rotten fire hoses that ruptured under the pressure of the water and rotted lifejackets with disintegrated cork, which resulted in many passengers drowning. Further, the captain reportedly did not dock the vessel at the closest dock after the fire started because of oil tanks in the vicinity, and proceeded at top speed for another mile down river, which served to fan the flames and increase the ferocity of the fire.</w:t>
      </w:r>
    </w:p>
    <w:p w14:paraId="723004EA" w14:textId="4E1F2BF0" w:rsidR="00E5000F" w:rsidRDefault="00095D98" w:rsidP="00E5000F">
      <w:pPr>
        <w:ind w:firstLine="720"/>
        <w:jc w:val="both"/>
        <w:rPr>
          <w:rFonts w:ascii="Times New Roman" w:hAnsi="Times New Roman" w:cs="Times New Roman"/>
          <w:sz w:val="24"/>
          <w:szCs w:val="24"/>
        </w:rPr>
      </w:pPr>
      <w:r>
        <w:rPr>
          <w:rFonts w:ascii="Times New Roman" w:hAnsi="Times New Roman" w:cs="Times New Roman"/>
          <w:sz w:val="24"/>
          <w:szCs w:val="24"/>
        </w:rPr>
        <w:t xml:space="preserve">18 USC </w:t>
      </w:r>
      <w:r w:rsidRPr="001C1511">
        <w:rPr>
          <w:rFonts w:ascii="Times New Roman" w:hAnsi="Times New Roman" w:cs="Times New Roman"/>
          <w:sz w:val="24"/>
          <w:szCs w:val="24"/>
        </w:rPr>
        <w:t>§</w:t>
      </w:r>
      <w:r>
        <w:rPr>
          <w:rFonts w:ascii="Times New Roman" w:hAnsi="Times New Roman" w:cs="Times New Roman"/>
          <w:sz w:val="24"/>
          <w:szCs w:val="24"/>
        </w:rPr>
        <w:t xml:space="preserve"> 1115 states</w:t>
      </w:r>
      <w:r w:rsidR="00665BDE">
        <w:rPr>
          <w:rFonts w:ascii="Times New Roman" w:hAnsi="Times New Roman" w:cs="Times New Roman"/>
          <w:sz w:val="24"/>
          <w:szCs w:val="24"/>
        </w:rPr>
        <w:t xml:space="preserve"> in part</w:t>
      </w:r>
      <w:r>
        <w:rPr>
          <w:rFonts w:ascii="Times New Roman" w:hAnsi="Times New Roman" w:cs="Times New Roman"/>
          <w:sz w:val="24"/>
          <w:szCs w:val="24"/>
        </w:rPr>
        <w:t>:</w:t>
      </w:r>
    </w:p>
    <w:p w14:paraId="44A78315" w14:textId="77777777" w:rsidR="00BA2E6D" w:rsidRPr="00942456" w:rsidRDefault="00BA2E6D" w:rsidP="00BA2E6D">
      <w:pPr>
        <w:ind w:left="720" w:right="1440"/>
        <w:jc w:val="both"/>
        <w:rPr>
          <w:rFonts w:ascii="Times New Roman" w:hAnsi="Times New Roman" w:cs="Times New Roman"/>
          <w:sz w:val="24"/>
          <w:szCs w:val="24"/>
        </w:rPr>
      </w:pPr>
      <w:r w:rsidRPr="00BA2E6D">
        <w:rPr>
          <w:rFonts w:ascii="Times New Roman" w:hAnsi="Times New Roman" w:cs="Times New Roman"/>
          <w:b/>
          <w:bCs/>
          <w:sz w:val="24"/>
          <w:szCs w:val="24"/>
        </w:rPr>
        <w:t>Every</w:t>
      </w:r>
      <w:r w:rsidRPr="00BA2E6D">
        <w:rPr>
          <w:rFonts w:ascii="Times New Roman" w:hAnsi="Times New Roman" w:cs="Times New Roman"/>
          <w:sz w:val="24"/>
          <w:szCs w:val="24"/>
        </w:rPr>
        <w:t xml:space="preserve"> </w:t>
      </w:r>
      <w:r w:rsidRPr="00BA2E6D">
        <w:rPr>
          <w:rFonts w:ascii="Times New Roman" w:hAnsi="Times New Roman" w:cs="Times New Roman"/>
          <w:b/>
          <w:bCs/>
          <w:sz w:val="24"/>
          <w:szCs w:val="24"/>
        </w:rPr>
        <w:t xml:space="preserve">captain, engineer, pilot, or other person employed </w:t>
      </w:r>
      <w:r w:rsidRPr="00BA2E6D">
        <w:rPr>
          <w:rFonts w:ascii="Times New Roman" w:hAnsi="Times New Roman" w:cs="Times New Roman"/>
          <w:sz w:val="24"/>
          <w:szCs w:val="24"/>
        </w:rPr>
        <w:t xml:space="preserve">on any steamboat or vessel, by whose </w:t>
      </w:r>
      <w:r w:rsidRPr="00BA2E6D">
        <w:rPr>
          <w:rFonts w:ascii="Times New Roman" w:hAnsi="Times New Roman" w:cs="Times New Roman"/>
          <w:b/>
          <w:bCs/>
          <w:sz w:val="24"/>
          <w:szCs w:val="24"/>
        </w:rPr>
        <w:t xml:space="preserve">misconduct, negligence, or inattention to his duties </w:t>
      </w:r>
      <w:r w:rsidRPr="00BA2E6D">
        <w:rPr>
          <w:rFonts w:ascii="Times New Roman" w:hAnsi="Times New Roman" w:cs="Times New Roman"/>
          <w:sz w:val="24"/>
          <w:szCs w:val="24"/>
        </w:rPr>
        <w:t xml:space="preserve">on such vessel the life of any person is destroyed, and </w:t>
      </w:r>
      <w:r w:rsidRPr="00BA2E6D">
        <w:rPr>
          <w:rFonts w:ascii="Times New Roman" w:hAnsi="Times New Roman" w:cs="Times New Roman"/>
          <w:sz w:val="24"/>
          <w:szCs w:val="24"/>
          <w:u w:val="single"/>
        </w:rPr>
        <w:t>every owner, charterer, inspector, or other public officer</w:t>
      </w:r>
      <w:r w:rsidRPr="00BA2E6D">
        <w:rPr>
          <w:rFonts w:ascii="Times New Roman" w:hAnsi="Times New Roman" w:cs="Times New Roman"/>
          <w:sz w:val="24"/>
          <w:szCs w:val="24"/>
        </w:rPr>
        <w:t xml:space="preserve">, through whose </w:t>
      </w:r>
      <w:r w:rsidRPr="00BA2E6D">
        <w:rPr>
          <w:rFonts w:ascii="Times New Roman" w:hAnsi="Times New Roman" w:cs="Times New Roman"/>
          <w:sz w:val="24"/>
          <w:szCs w:val="24"/>
          <w:u w:val="single"/>
        </w:rPr>
        <w:t>fraud, neglect, connivance, misconduct, or violation of law</w:t>
      </w:r>
      <w:r w:rsidRPr="00BA2E6D">
        <w:rPr>
          <w:rFonts w:ascii="Times New Roman" w:hAnsi="Times New Roman" w:cs="Times New Roman"/>
          <w:sz w:val="24"/>
          <w:szCs w:val="24"/>
        </w:rPr>
        <w:t xml:space="preserve"> the life of any person is destroyed, shall be fined under this title or imprisoned not more than ten years, or both.</w:t>
      </w:r>
    </w:p>
    <w:p w14:paraId="1C6AD81D" w14:textId="2A570D56" w:rsidR="00BA2E6D" w:rsidRDefault="008608DF" w:rsidP="00BA2E6D">
      <w:pPr>
        <w:ind w:right="1440"/>
        <w:jc w:val="both"/>
        <w:rPr>
          <w:rFonts w:ascii="Times New Roman" w:hAnsi="Times New Roman" w:cs="Times New Roman"/>
          <w:sz w:val="24"/>
          <w:szCs w:val="24"/>
        </w:rPr>
      </w:pPr>
      <w:r>
        <w:rPr>
          <w:rFonts w:ascii="Times New Roman" w:hAnsi="Times New Roman" w:cs="Times New Roman"/>
          <w:sz w:val="24"/>
          <w:szCs w:val="24"/>
        </w:rPr>
        <w:tab/>
        <w:t>[…]</w:t>
      </w:r>
    </w:p>
    <w:p w14:paraId="5958C00F" w14:textId="77777777" w:rsidR="00F039EC" w:rsidRPr="00F039EC" w:rsidRDefault="00F039EC" w:rsidP="00F039EC">
      <w:pPr>
        <w:ind w:left="720" w:right="1440"/>
        <w:jc w:val="both"/>
        <w:rPr>
          <w:rFonts w:ascii="Times New Roman" w:hAnsi="Times New Roman" w:cs="Times New Roman"/>
          <w:sz w:val="24"/>
          <w:szCs w:val="24"/>
        </w:rPr>
      </w:pPr>
      <w:r w:rsidRPr="00F039EC">
        <w:rPr>
          <w:rFonts w:ascii="Times New Roman" w:hAnsi="Times New Roman" w:cs="Times New Roman"/>
          <w:sz w:val="24"/>
          <w:szCs w:val="24"/>
        </w:rPr>
        <w:t xml:space="preserve">When the owner or charterer of any steamboat or vessel is a </w:t>
      </w:r>
      <w:r w:rsidRPr="00F039EC">
        <w:rPr>
          <w:rFonts w:ascii="Times New Roman" w:hAnsi="Times New Roman" w:cs="Times New Roman"/>
          <w:b/>
          <w:bCs/>
          <w:sz w:val="24"/>
          <w:szCs w:val="24"/>
          <w:u w:val="single"/>
        </w:rPr>
        <w:t>corporation</w:t>
      </w:r>
      <w:r w:rsidRPr="00F039EC">
        <w:rPr>
          <w:rFonts w:ascii="Times New Roman" w:hAnsi="Times New Roman" w:cs="Times New Roman"/>
          <w:sz w:val="24"/>
          <w:szCs w:val="24"/>
        </w:rPr>
        <w:t xml:space="preserve">, any </w:t>
      </w:r>
      <w:r w:rsidRPr="00F039EC">
        <w:rPr>
          <w:rFonts w:ascii="Times New Roman" w:hAnsi="Times New Roman" w:cs="Times New Roman"/>
          <w:b/>
          <w:bCs/>
          <w:sz w:val="24"/>
          <w:szCs w:val="24"/>
          <w:u w:val="single"/>
        </w:rPr>
        <w:t>executive officer</w:t>
      </w:r>
      <w:r w:rsidRPr="00F039EC">
        <w:rPr>
          <w:rFonts w:ascii="Times New Roman" w:hAnsi="Times New Roman" w:cs="Times New Roman"/>
          <w:sz w:val="24"/>
          <w:szCs w:val="24"/>
        </w:rPr>
        <w:t xml:space="preserve"> of such corporation, for the time being actually charged with the </w:t>
      </w:r>
      <w:r w:rsidRPr="00F039EC">
        <w:rPr>
          <w:rFonts w:ascii="Times New Roman" w:hAnsi="Times New Roman" w:cs="Times New Roman"/>
          <w:b/>
          <w:bCs/>
          <w:sz w:val="24"/>
          <w:szCs w:val="24"/>
          <w:u w:val="single"/>
        </w:rPr>
        <w:t xml:space="preserve">control and management of the operation, equipment, or navigation </w:t>
      </w:r>
      <w:r w:rsidRPr="00F039EC">
        <w:rPr>
          <w:rFonts w:ascii="Times New Roman" w:hAnsi="Times New Roman" w:cs="Times New Roman"/>
          <w:sz w:val="24"/>
          <w:szCs w:val="24"/>
        </w:rPr>
        <w:t xml:space="preserve">of such steamboat or vessel, who has </w:t>
      </w:r>
      <w:r w:rsidRPr="00F039EC">
        <w:rPr>
          <w:rFonts w:ascii="Times New Roman" w:hAnsi="Times New Roman" w:cs="Times New Roman"/>
          <w:b/>
          <w:bCs/>
          <w:sz w:val="24"/>
          <w:szCs w:val="24"/>
          <w:u w:val="single"/>
        </w:rPr>
        <w:t xml:space="preserve">knowingly and willfully </w:t>
      </w:r>
      <w:r w:rsidRPr="00F039EC">
        <w:rPr>
          <w:rFonts w:ascii="Times New Roman" w:hAnsi="Times New Roman" w:cs="Times New Roman"/>
          <w:sz w:val="24"/>
          <w:szCs w:val="24"/>
        </w:rPr>
        <w:t xml:space="preserve">caused or allowed such </w:t>
      </w:r>
      <w:r w:rsidRPr="00F039EC">
        <w:rPr>
          <w:rFonts w:ascii="Times New Roman" w:hAnsi="Times New Roman" w:cs="Times New Roman"/>
          <w:b/>
          <w:bCs/>
          <w:sz w:val="24"/>
          <w:szCs w:val="24"/>
          <w:u w:val="single"/>
        </w:rPr>
        <w:t>fraud, neglect, connivance, misconduct, or violation of law</w:t>
      </w:r>
      <w:r w:rsidRPr="00F039EC">
        <w:rPr>
          <w:rFonts w:ascii="Times New Roman" w:hAnsi="Times New Roman" w:cs="Times New Roman"/>
          <w:sz w:val="24"/>
          <w:szCs w:val="24"/>
        </w:rPr>
        <w:t>, by which the life of any person is destroyed, shall be fined under this title or imprisoned not more than ten years, or both.</w:t>
      </w:r>
    </w:p>
    <w:p w14:paraId="2BC85837" w14:textId="762E2C22" w:rsidR="00FE66D8" w:rsidRPr="00FE66D8" w:rsidRDefault="007D4750" w:rsidP="00157169">
      <w:pPr>
        <w:tabs>
          <w:tab w:val="num" w:pos="720"/>
        </w:tabs>
        <w:ind w:firstLine="720"/>
        <w:jc w:val="both"/>
        <w:rPr>
          <w:rFonts w:ascii="Times New Roman" w:hAnsi="Times New Roman" w:cs="Times New Roman"/>
          <w:sz w:val="24"/>
          <w:szCs w:val="24"/>
        </w:rPr>
      </w:pPr>
      <w:r>
        <w:rPr>
          <w:rFonts w:ascii="Times New Roman" w:hAnsi="Times New Roman" w:cs="Times New Roman"/>
          <w:sz w:val="24"/>
          <w:szCs w:val="24"/>
        </w:rPr>
        <w:t>Therefore,</w:t>
      </w:r>
      <w:r w:rsidR="00FE66D8">
        <w:rPr>
          <w:rFonts w:ascii="Times New Roman" w:hAnsi="Times New Roman" w:cs="Times New Roman"/>
          <w:sz w:val="24"/>
          <w:szCs w:val="24"/>
        </w:rPr>
        <w:t xml:space="preserve"> charges can be brought against individuals or corporations.  </w:t>
      </w:r>
      <w:r w:rsidR="00FE66D8" w:rsidRPr="00FE66D8">
        <w:rPr>
          <w:rFonts w:ascii="Times New Roman" w:hAnsi="Times New Roman" w:cs="Times New Roman"/>
          <w:sz w:val="24"/>
          <w:szCs w:val="24"/>
        </w:rPr>
        <w:t xml:space="preserve">Liable </w:t>
      </w:r>
      <w:r w:rsidR="00FE66D8">
        <w:rPr>
          <w:rFonts w:ascii="Times New Roman" w:hAnsi="Times New Roman" w:cs="Times New Roman"/>
          <w:sz w:val="24"/>
          <w:szCs w:val="24"/>
        </w:rPr>
        <w:t>parties can include s</w:t>
      </w:r>
      <w:r w:rsidR="00FE66D8" w:rsidRPr="00FE66D8">
        <w:rPr>
          <w:rFonts w:ascii="Times New Roman" w:hAnsi="Times New Roman" w:cs="Times New Roman"/>
          <w:sz w:val="24"/>
          <w:szCs w:val="24"/>
        </w:rPr>
        <w:t>hip’s officers</w:t>
      </w:r>
      <w:r>
        <w:rPr>
          <w:rFonts w:ascii="Times New Roman" w:hAnsi="Times New Roman" w:cs="Times New Roman"/>
          <w:sz w:val="24"/>
          <w:szCs w:val="24"/>
        </w:rPr>
        <w:t>,</w:t>
      </w:r>
      <w:r w:rsidR="00FE66D8">
        <w:rPr>
          <w:rFonts w:ascii="Times New Roman" w:hAnsi="Times New Roman" w:cs="Times New Roman"/>
          <w:sz w:val="24"/>
          <w:szCs w:val="24"/>
        </w:rPr>
        <w:t xml:space="preserve"> </w:t>
      </w:r>
      <w:r>
        <w:rPr>
          <w:rFonts w:ascii="Times New Roman" w:hAnsi="Times New Roman" w:cs="Times New Roman"/>
          <w:sz w:val="24"/>
          <w:szCs w:val="24"/>
        </w:rPr>
        <w:t xml:space="preserve">anyone </w:t>
      </w:r>
      <w:r w:rsidR="00FE66D8">
        <w:rPr>
          <w:rFonts w:ascii="Times New Roman" w:hAnsi="Times New Roman" w:cs="Times New Roman"/>
          <w:sz w:val="24"/>
          <w:szCs w:val="24"/>
        </w:rPr>
        <w:t>r</w:t>
      </w:r>
      <w:r w:rsidR="00FE66D8" w:rsidRPr="00FE66D8">
        <w:rPr>
          <w:rFonts w:ascii="Times New Roman" w:hAnsi="Times New Roman" w:cs="Times New Roman"/>
          <w:sz w:val="24"/>
          <w:szCs w:val="24"/>
        </w:rPr>
        <w:t>esponsible</w:t>
      </w:r>
      <w:r>
        <w:rPr>
          <w:rFonts w:ascii="Times New Roman" w:hAnsi="Times New Roman" w:cs="Times New Roman"/>
          <w:sz w:val="24"/>
          <w:szCs w:val="24"/>
        </w:rPr>
        <w:t xml:space="preserve"> for</w:t>
      </w:r>
      <w:r w:rsidR="00FE66D8" w:rsidRPr="00FE66D8">
        <w:rPr>
          <w:rFonts w:ascii="Times New Roman" w:hAnsi="Times New Roman" w:cs="Times New Roman"/>
          <w:sz w:val="24"/>
          <w:szCs w:val="24"/>
        </w:rPr>
        <w:t xml:space="preserve"> vessel condition</w:t>
      </w:r>
      <w:r>
        <w:rPr>
          <w:rFonts w:ascii="Times New Roman" w:hAnsi="Times New Roman" w:cs="Times New Roman"/>
          <w:sz w:val="24"/>
          <w:szCs w:val="24"/>
        </w:rPr>
        <w:t>, or c</w:t>
      </w:r>
      <w:r w:rsidR="00FE66D8" w:rsidRPr="00FE66D8">
        <w:rPr>
          <w:rFonts w:ascii="Times New Roman" w:hAnsi="Times New Roman" w:cs="Times New Roman"/>
          <w:sz w:val="24"/>
          <w:szCs w:val="24"/>
        </w:rPr>
        <w:t xml:space="preserve">orporate </w:t>
      </w:r>
      <w:r>
        <w:rPr>
          <w:rFonts w:ascii="Times New Roman" w:hAnsi="Times New Roman" w:cs="Times New Roman"/>
          <w:sz w:val="24"/>
          <w:szCs w:val="24"/>
        </w:rPr>
        <w:t xml:space="preserve">management.  Liability arises when 1) </w:t>
      </w:r>
      <w:r w:rsidRPr="007D4750">
        <w:rPr>
          <w:rFonts w:ascii="Times New Roman" w:hAnsi="Times New Roman" w:cs="Times New Roman"/>
          <w:sz w:val="24"/>
          <w:szCs w:val="24"/>
        </w:rPr>
        <w:t>someone employed on a vessel is negligent in the performance of their duties and that negligence directly causes the death of someon</w:t>
      </w:r>
      <w:r>
        <w:rPr>
          <w:rFonts w:ascii="Times New Roman" w:hAnsi="Times New Roman" w:cs="Times New Roman"/>
          <w:sz w:val="24"/>
          <w:szCs w:val="24"/>
        </w:rPr>
        <w:t>e; 2) w</w:t>
      </w:r>
      <w:r w:rsidRPr="007D4750">
        <w:rPr>
          <w:rFonts w:ascii="Times New Roman" w:hAnsi="Times New Roman" w:cs="Times New Roman"/>
          <w:sz w:val="24"/>
          <w:szCs w:val="24"/>
        </w:rPr>
        <w:t>hen the death of a person results from fraud, neglect, connivance, misconduct, or violation of law by a vessel owner, a vessel charter, an inspector, or some other public officer</w:t>
      </w:r>
      <w:r>
        <w:rPr>
          <w:rFonts w:ascii="Times New Roman" w:hAnsi="Times New Roman" w:cs="Times New Roman"/>
          <w:sz w:val="24"/>
          <w:szCs w:val="24"/>
        </w:rPr>
        <w:t>; or 3) w</w:t>
      </w:r>
      <w:r w:rsidRPr="007D4750">
        <w:rPr>
          <w:rFonts w:ascii="Times New Roman" w:hAnsi="Times New Roman" w:cs="Times New Roman"/>
          <w:sz w:val="24"/>
          <w:szCs w:val="24"/>
        </w:rPr>
        <w:t xml:space="preserve">hen someone whose duty it is to control </w:t>
      </w:r>
      <w:r w:rsidRPr="007D4750">
        <w:rPr>
          <w:rFonts w:ascii="Times New Roman" w:hAnsi="Times New Roman" w:cs="Times New Roman"/>
          <w:sz w:val="24"/>
          <w:szCs w:val="24"/>
        </w:rPr>
        <w:lastRenderedPageBreak/>
        <w:t>and manage the operation, equipment, or navigation of a vessel knowingly and willfully allows the corporate entity’s neglect to cause the death of a human being.</w:t>
      </w:r>
    </w:p>
    <w:p w14:paraId="03B798DE" w14:textId="4AC1F733" w:rsidR="009B3D52" w:rsidRDefault="009B3D52" w:rsidP="00157169">
      <w:pPr>
        <w:tabs>
          <w:tab w:val="num" w:pos="720"/>
        </w:tabs>
        <w:ind w:firstLine="720"/>
        <w:jc w:val="both"/>
        <w:rPr>
          <w:rFonts w:ascii="Times New Roman" w:hAnsi="Times New Roman" w:cs="Times New Roman"/>
          <w:sz w:val="24"/>
          <w:szCs w:val="24"/>
        </w:rPr>
      </w:pPr>
      <w:r w:rsidRPr="009B3D52">
        <w:rPr>
          <w:rFonts w:ascii="Times New Roman" w:hAnsi="Times New Roman" w:cs="Times New Roman"/>
          <w:sz w:val="24"/>
          <w:szCs w:val="24"/>
        </w:rPr>
        <w:t xml:space="preserve">The Seaman Manslaughter Statute states that anyone convicted under the statute must be fined or imprisoned for up to ten years. </w:t>
      </w:r>
      <w:r>
        <w:rPr>
          <w:rFonts w:ascii="Times New Roman" w:hAnsi="Times New Roman" w:cs="Times New Roman"/>
          <w:sz w:val="24"/>
          <w:szCs w:val="24"/>
        </w:rPr>
        <w:t xml:space="preserve"> </w:t>
      </w:r>
      <w:r w:rsidRPr="009B3D52">
        <w:rPr>
          <w:rFonts w:ascii="Times New Roman" w:hAnsi="Times New Roman" w:cs="Times New Roman"/>
          <w:sz w:val="24"/>
          <w:szCs w:val="24"/>
        </w:rPr>
        <w:t>The court system is responsible for determining the length of imprisonment and how severe the fine should be; however, the maximum fine is either $250,000 or twice the gross financial gain to the defendant or loss to the victim, whichever is greatest.</w:t>
      </w:r>
    </w:p>
    <w:p w14:paraId="027BFE67" w14:textId="1A16A12C" w:rsidR="009B3D52" w:rsidRPr="009B3D52" w:rsidRDefault="009B3D52" w:rsidP="00157169">
      <w:pPr>
        <w:tabs>
          <w:tab w:val="num" w:pos="720"/>
        </w:tabs>
        <w:jc w:val="both"/>
        <w:rPr>
          <w:rFonts w:ascii="Times New Roman" w:hAnsi="Times New Roman" w:cs="Times New Roman"/>
          <w:sz w:val="24"/>
          <w:szCs w:val="24"/>
        </w:rPr>
      </w:pPr>
      <w:r>
        <w:rPr>
          <w:rFonts w:ascii="Times New Roman" w:hAnsi="Times New Roman" w:cs="Times New Roman"/>
          <w:sz w:val="24"/>
          <w:szCs w:val="24"/>
        </w:rPr>
        <w:tab/>
        <w:t xml:space="preserve">Notable recent </w:t>
      </w:r>
      <w:r w:rsidR="00046E0F">
        <w:rPr>
          <w:rFonts w:ascii="Times New Roman" w:hAnsi="Times New Roman" w:cs="Times New Roman"/>
          <w:sz w:val="24"/>
          <w:szCs w:val="24"/>
        </w:rPr>
        <w:t>cases</w:t>
      </w:r>
      <w:r w:rsidR="004E56B4">
        <w:rPr>
          <w:rFonts w:ascii="Times New Roman" w:hAnsi="Times New Roman" w:cs="Times New Roman"/>
          <w:sz w:val="24"/>
          <w:szCs w:val="24"/>
        </w:rPr>
        <w:t xml:space="preserve"> include</w:t>
      </w:r>
      <w:r>
        <w:rPr>
          <w:rFonts w:ascii="Times New Roman" w:hAnsi="Times New Roman" w:cs="Times New Roman"/>
          <w:sz w:val="24"/>
          <w:szCs w:val="24"/>
        </w:rPr>
        <w:t>:</w:t>
      </w:r>
    </w:p>
    <w:p w14:paraId="00444884" w14:textId="332DCA75" w:rsidR="006A71B1" w:rsidRPr="006A71B1" w:rsidRDefault="006A71B1" w:rsidP="008228DB">
      <w:pPr>
        <w:ind w:firstLine="720"/>
        <w:jc w:val="both"/>
        <w:rPr>
          <w:rFonts w:ascii="Times New Roman" w:hAnsi="Times New Roman" w:cs="Times New Roman"/>
          <w:i/>
          <w:iCs/>
          <w:sz w:val="24"/>
          <w:szCs w:val="24"/>
          <w:u w:val="single"/>
        </w:rPr>
      </w:pPr>
      <w:r>
        <w:rPr>
          <w:rFonts w:ascii="Times New Roman" w:hAnsi="Times New Roman" w:cs="Times New Roman"/>
          <w:i/>
          <w:iCs/>
          <w:sz w:val="24"/>
          <w:szCs w:val="24"/>
          <w:u w:val="single"/>
        </w:rPr>
        <w:t>MV Conception</w:t>
      </w:r>
    </w:p>
    <w:p w14:paraId="4AC25D86" w14:textId="3EF60C57" w:rsidR="0047732C" w:rsidRDefault="00B14BBA" w:rsidP="008228DB">
      <w:pPr>
        <w:ind w:firstLine="720"/>
        <w:jc w:val="both"/>
        <w:rPr>
          <w:rFonts w:ascii="Times New Roman" w:hAnsi="Times New Roman" w:cs="Times New Roman"/>
          <w:sz w:val="24"/>
          <w:szCs w:val="24"/>
        </w:rPr>
      </w:pPr>
      <w:r w:rsidRPr="00B14BBA">
        <w:rPr>
          <w:rFonts w:ascii="Times New Roman" w:hAnsi="Times New Roman" w:cs="Times New Roman"/>
          <w:sz w:val="24"/>
          <w:szCs w:val="24"/>
        </w:rPr>
        <w:t>In December 2020, the captain of the </w:t>
      </w:r>
      <w:hyperlink r:id="rId15" w:history="1">
        <w:r w:rsidRPr="00B14BBA">
          <w:rPr>
            <w:rStyle w:val="Hyperlink"/>
            <w:rFonts w:ascii="Times New Roman" w:hAnsi="Times New Roman" w:cs="Times New Roman"/>
            <w:color w:val="auto"/>
            <w:sz w:val="24"/>
            <w:szCs w:val="24"/>
            <w:u w:val="none"/>
          </w:rPr>
          <w:t>MV </w:t>
        </w:r>
      </w:hyperlink>
      <w:hyperlink r:id="rId16" w:history="1">
        <w:r w:rsidRPr="00B14BBA">
          <w:rPr>
            <w:rStyle w:val="Hyperlink"/>
            <w:rFonts w:ascii="Times New Roman" w:hAnsi="Times New Roman" w:cs="Times New Roman"/>
            <w:i/>
            <w:iCs/>
            <w:color w:val="auto"/>
            <w:sz w:val="24"/>
            <w:szCs w:val="24"/>
            <w:u w:val="none"/>
          </w:rPr>
          <w:t>Conception</w:t>
        </w:r>
      </w:hyperlink>
      <w:r w:rsidRPr="00B14BBA">
        <w:rPr>
          <w:rFonts w:ascii="Times New Roman" w:hAnsi="Times New Roman" w:cs="Times New Roman"/>
          <w:sz w:val="24"/>
          <w:szCs w:val="24"/>
        </w:rPr>
        <w:t>, Jerry Boylan, was charged with 34 counts of seaman's manslaughter after a fire killed 34 people off the coast of Santa Barbara. Defense attorneys argued that the fire was a single incident, causing prosecutors to issue a superseding indictment of a single count of seaman's manslaughter instead. In August 2022, the judge George H. Wu dismissed his indictment without prejudice as defective, due to the use of negligence instead of gross negligence as the required standard for seaman's manslaughter. Contrary to prior cases and the text of the statute, the district court found that a similar statute for </w:t>
      </w:r>
      <w:hyperlink r:id="rId17" w:history="1">
        <w:r w:rsidRPr="00B14BBA">
          <w:rPr>
            <w:rStyle w:val="Hyperlink"/>
            <w:rFonts w:ascii="Times New Roman" w:hAnsi="Times New Roman" w:cs="Times New Roman"/>
            <w:color w:val="auto"/>
            <w:sz w:val="24"/>
            <w:szCs w:val="24"/>
            <w:u w:val="none"/>
          </w:rPr>
          <w:t>involuntary manslaughter</w:t>
        </w:r>
      </w:hyperlink>
      <w:r w:rsidRPr="00B14BBA">
        <w:rPr>
          <w:rFonts w:ascii="Times New Roman" w:hAnsi="Times New Roman" w:cs="Times New Roman"/>
          <w:sz w:val="24"/>
          <w:szCs w:val="24"/>
        </w:rPr>
        <w:t> (18 US Code §1112) also lacked an explicit requirement for gross negligence, but the common law understanding at the time implied that Congress understood that manslaughter required gross negligence, and therefore seaman's manslaughter, being a similar crime, should also incorporate the same common law meanings.  The government submitted a new indictment on October 18, 2022, and Boylan was found guilty of seaman's manslaughter by a jury on November 6, 2023 and sentenced to four years in prison.</w:t>
      </w:r>
      <w:r w:rsidR="008228DB">
        <w:rPr>
          <w:rFonts w:ascii="Times New Roman" w:hAnsi="Times New Roman" w:cs="Times New Roman"/>
          <w:sz w:val="24"/>
          <w:szCs w:val="24"/>
        </w:rPr>
        <w:t xml:space="preserve">  </w:t>
      </w:r>
    </w:p>
    <w:p w14:paraId="3505C004" w14:textId="43286BCB" w:rsidR="00B14BBA" w:rsidRPr="00B14BBA" w:rsidRDefault="008228DB" w:rsidP="0047732C">
      <w:pPr>
        <w:ind w:firstLine="720"/>
        <w:jc w:val="both"/>
        <w:rPr>
          <w:rFonts w:ascii="Times New Roman" w:hAnsi="Times New Roman" w:cs="Times New Roman"/>
          <w:sz w:val="24"/>
          <w:szCs w:val="24"/>
        </w:rPr>
      </w:pPr>
      <w:r>
        <w:rPr>
          <w:rFonts w:ascii="Times New Roman" w:hAnsi="Times New Roman" w:cs="Times New Roman"/>
          <w:sz w:val="24"/>
          <w:szCs w:val="24"/>
        </w:rPr>
        <w:t xml:space="preserve">The prosecutors </w:t>
      </w:r>
      <w:r w:rsidR="0047732C">
        <w:rPr>
          <w:rFonts w:ascii="Times New Roman" w:hAnsi="Times New Roman" w:cs="Times New Roman"/>
          <w:sz w:val="24"/>
          <w:szCs w:val="24"/>
        </w:rPr>
        <w:t>successfully argued</w:t>
      </w:r>
      <w:r>
        <w:rPr>
          <w:rFonts w:ascii="Times New Roman" w:hAnsi="Times New Roman" w:cs="Times New Roman"/>
          <w:sz w:val="24"/>
          <w:szCs w:val="24"/>
        </w:rPr>
        <w:t xml:space="preserve"> a </w:t>
      </w:r>
      <w:r w:rsidR="00B14BBA" w:rsidRPr="00B14BBA">
        <w:rPr>
          <w:rFonts w:ascii="Times New Roman" w:hAnsi="Times New Roman" w:cs="Times New Roman"/>
          <w:sz w:val="24"/>
          <w:szCs w:val="24"/>
        </w:rPr>
        <w:t>series of failures</w:t>
      </w:r>
      <w:r>
        <w:rPr>
          <w:rFonts w:ascii="Times New Roman" w:hAnsi="Times New Roman" w:cs="Times New Roman"/>
          <w:sz w:val="24"/>
          <w:szCs w:val="24"/>
        </w:rPr>
        <w:t xml:space="preserve"> by the captain</w:t>
      </w:r>
      <w:r w:rsidR="00B14BBA" w:rsidRPr="00B14BBA">
        <w:rPr>
          <w:rFonts w:ascii="Times New Roman" w:hAnsi="Times New Roman" w:cs="Times New Roman"/>
          <w:sz w:val="24"/>
          <w:szCs w:val="24"/>
        </w:rPr>
        <w:t xml:space="preserve"> – including abandoning his ship instead of rescuing passengers – resulted in the disaster. Such conduct constituted misconduct, gross negligence, and inattention to his duties and led to the deaths of 34 victims, prosecutors argued.</w:t>
      </w:r>
      <w:r w:rsidR="0047732C">
        <w:rPr>
          <w:rFonts w:ascii="Times New Roman" w:hAnsi="Times New Roman" w:cs="Times New Roman"/>
          <w:sz w:val="24"/>
          <w:szCs w:val="24"/>
        </w:rPr>
        <w:t xml:space="preserve">  </w:t>
      </w:r>
      <w:r w:rsidR="00B14BBA" w:rsidRPr="00B14BBA">
        <w:rPr>
          <w:rFonts w:ascii="Times New Roman" w:hAnsi="Times New Roman" w:cs="Times New Roman"/>
          <w:sz w:val="24"/>
          <w:szCs w:val="24"/>
        </w:rPr>
        <w:t>As the ship’s captain, Boylan was responsible for the safety and security of the vessel, its passengers, and its crew. Federal prosecutors argued he failed in his responsibilities in several ways, including by:</w:t>
      </w:r>
    </w:p>
    <w:p w14:paraId="38A41805" w14:textId="77777777" w:rsidR="00B14BBA" w:rsidRPr="00B14BBA" w:rsidRDefault="00B14BBA" w:rsidP="00157169">
      <w:pPr>
        <w:numPr>
          <w:ilvl w:val="1"/>
          <w:numId w:val="11"/>
        </w:numPr>
        <w:jc w:val="both"/>
        <w:rPr>
          <w:rFonts w:ascii="Times New Roman" w:hAnsi="Times New Roman" w:cs="Times New Roman"/>
          <w:sz w:val="24"/>
          <w:szCs w:val="24"/>
        </w:rPr>
      </w:pPr>
      <w:r w:rsidRPr="00B14BBA">
        <w:rPr>
          <w:rFonts w:ascii="Times New Roman" w:hAnsi="Times New Roman" w:cs="Times New Roman"/>
          <w:sz w:val="24"/>
          <w:szCs w:val="24"/>
        </w:rPr>
        <w:t>failing to have a night watch or roving patrol;</w:t>
      </w:r>
    </w:p>
    <w:p w14:paraId="0A3A44FF" w14:textId="77777777" w:rsidR="00B14BBA" w:rsidRPr="00B14BBA" w:rsidRDefault="00B14BBA" w:rsidP="00157169">
      <w:pPr>
        <w:numPr>
          <w:ilvl w:val="1"/>
          <w:numId w:val="11"/>
        </w:numPr>
        <w:jc w:val="both"/>
        <w:rPr>
          <w:rFonts w:ascii="Times New Roman" w:hAnsi="Times New Roman" w:cs="Times New Roman"/>
          <w:sz w:val="24"/>
          <w:szCs w:val="24"/>
        </w:rPr>
      </w:pPr>
      <w:r w:rsidRPr="00B14BBA">
        <w:rPr>
          <w:rFonts w:ascii="Times New Roman" w:hAnsi="Times New Roman" w:cs="Times New Roman"/>
          <w:sz w:val="24"/>
          <w:szCs w:val="24"/>
        </w:rPr>
        <w:t>failing to conduct sufficient fire drills and crew training;</w:t>
      </w:r>
    </w:p>
    <w:p w14:paraId="7875A18E" w14:textId="77777777" w:rsidR="00B14BBA" w:rsidRPr="00B14BBA" w:rsidRDefault="00B14BBA" w:rsidP="00157169">
      <w:pPr>
        <w:numPr>
          <w:ilvl w:val="1"/>
          <w:numId w:val="11"/>
        </w:numPr>
        <w:jc w:val="both"/>
        <w:rPr>
          <w:rFonts w:ascii="Times New Roman" w:hAnsi="Times New Roman" w:cs="Times New Roman"/>
          <w:sz w:val="24"/>
          <w:szCs w:val="24"/>
        </w:rPr>
      </w:pPr>
      <w:r w:rsidRPr="00B14BBA">
        <w:rPr>
          <w:rFonts w:ascii="Times New Roman" w:hAnsi="Times New Roman" w:cs="Times New Roman"/>
          <w:sz w:val="24"/>
          <w:szCs w:val="24"/>
        </w:rPr>
        <w:t>failing to provide firefighting instructions or directions to crew members after the fire started;</w:t>
      </w:r>
    </w:p>
    <w:p w14:paraId="53C3CA42" w14:textId="77777777" w:rsidR="00B14BBA" w:rsidRPr="00B14BBA" w:rsidRDefault="00B14BBA" w:rsidP="00157169">
      <w:pPr>
        <w:numPr>
          <w:ilvl w:val="1"/>
          <w:numId w:val="11"/>
        </w:numPr>
        <w:jc w:val="both"/>
        <w:rPr>
          <w:rFonts w:ascii="Times New Roman" w:hAnsi="Times New Roman" w:cs="Times New Roman"/>
          <w:sz w:val="24"/>
          <w:szCs w:val="24"/>
        </w:rPr>
      </w:pPr>
      <w:r w:rsidRPr="00B14BBA">
        <w:rPr>
          <w:rFonts w:ascii="Times New Roman" w:hAnsi="Times New Roman" w:cs="Times New Roman"/>
          <w:sz w:val="24"/>
          <w:szCs w:val="24"/>
        </w:rPr>
        <w:t>failing to use firefighting equipment, including a fire ax and fire extinguisher that were next to him in the wheelhouse, to fight the fire or attempt to rescue trapped passengers;</w:t>
      </w:r>
    </w:p>
    <w:p w14:paraId="1933219E" w14:textId="77777777" w:rsidR="00B14BBA" w:rsidRPr="00B14BBA" w:rsidRDefault="00B14BBA" w:rsidP="00157169">
      <w:pPr>
        <w:numPr>
          <w:ilvl w:val="1"/>
          <w:numId w:val="11"/>
        </w:numPr>
        <w:jc w:val="both"/>
        <w:rPr>
          <w:rFonts w:ascii="Times New Roman" w:hAnsi="Times New Roman" w:cs="Times New Roman"/>
          <w:sz w:val="24"/>
          <w:szCs w:val="24"/>
        </w:rPr>
      </w:pPr>
      <w:r w:rsidRPr="00B14BBA">
        <w:rPr>
          <w:rFonts w:ascii="Times New Roman" w:hAnsi="Times New Roman" w:cs="Times New Roman"/>
          <w:sz w:val="24"/>
          <w:szCs w:val="24"/>
        </w:rPr>
        <w:t>failing to perform any lifesaving or firefighting activities whatsoever at the time of the fire, even though he was uninjured;</w:t>
      </w:r>
    </w:p>
    <w:p w14:paraId="599D637E" w14:textId="77777777" w:rsidR="00B14BBA" w:rsidRPr="00B14BBA" w:rsidRDefault="00B14BBA" w:rsidP="00157169">
      <w:pPr>
        <w:numPr>
          <w:ilvl w:val="1"/>
          <w:numId w:val="11"/>
        </w:numPr>
        <w:jc w:val="both"/>
        <w:rPr>
          <w:rFonts w:ascii="Times New Roman" w:hAnsi="Times New Roman" w:cs="Times New Roman"/>
          <w:sz w:val="24"/>
          <w:szCs w:val="24"/>
        </w:rPr>
      </w:pPr>
      <w:r w:rsidRPr="00B14BBA">
        <w:rPr>
          <w:rFonts w:ascii="Times New Roman" w:hAnsi="Times New Roman" w:cs="Times New Roman"/>
          <w:sz w:val="24"/>
          <w:szCs w:val="24"/>
        </w:rPr>
        <w:lastRenderedPageBreak/>
        <w:t>failing to use the boat’s public address system to warn passengers and crew members about the fire; and</w:t>
      </w:r>
    </w:p>
    <w:p w14:paraId="05FEC25A" w14:textId="77777777" w:rsidR="00B14BBA" w:rsidRPr="00B14BBA" w:rsidRDefault="00B14BBA" w:rsidP="00157169">
      <w:pPr>
        <w:numPr>
          <w:ilvl w:val="1"/>
          <w:numId w:val="11"/>
        </w:numPr>
        <w:jc w:val="both"/>
        <w:rPr>
          <w:rFonts w:ascii="Times New Roman" w:hAnsi="Times New Roman" w:cs="Times New Roman"/>
          <w:sz w:val="24"/>
          <w:szCs w:val="24"/>
        </w:rPr>
      </w:pPr>
      <w:r w:rsidRPr="00B14BBA">
        <w:rPr>
          <w:rFonts w:ascii="Times New Roman" w:hAnsi="Times New Roman" w:cs="Times New Roman"/>
          <w:sz w:val="24"/>
          <w:szCs w:val="24"/>
        </w:rPr>
        <w:t>becoming the first crew member to abandon ship even though 33 passengers and one crew member were still alive and trapped below deck in the vessel’s bunkroom and in need of assistance to escape.</w:t>
      </w:r>
    </w:p>
    <w:p w14:paraId="3D57B1F2" w14:textId="3FEE52F5" w:rsidR="006A71B1" w:rsidRPr="006A71B1" w:rsidRDefault="006A71B1" w:rsidP="001A2B92">
      <w:pPr>
        <w:ind w:left="360" w:firstLine="360"/>
        <w:jc w:val="both"/>
        <w:rPr>
          <w:rFonts w:ascii="Times New Roman" w:hAnsi="Times New Roman" w:cs="Times New Roman"/>
          <w:i/>
          <w:iCs/>
          <w:sz w:val="24"/>
          <w:szCs w:val="24"/>
          <w:u w:val="single"/>
        </w:rPr>
      </w:pPr>
      <w:r>
        <w:rPr>
          <w:rFonts w:ascii="Times New Roman" w:hAnsi="Times New Roman" w:cs="Times New Roman"/>
          <w:i/>
          <w:iCs/>
          <w:sz w:val="24"/>
          <w:szCs w:val="24"/>
          <w:u w:val="single"/>
        </w:rPr>
        <w:t>Duck Boat Case</w:t>
      </w:r>
    </w:p>
    <w:p w14:paraId="13ABF795" w14:textId="027B193C" w:rsidR="00157169" w:rsidRPr="00157169" w:rsidRDefault="00157169" w:rsidP="001A2B92">
      <w:pPr>
        <w:ind w:firstLine="720"/>
        <w:jc w:val="both"/>
        <w:rPr>
          <w:rFonts w:ascii="Times New Roman" w:hAnsi="Times New Roman" w:cs="Times New Roman"/>
          <w:sz w:val="24"/>
          <w:szCs w:val="24"/>
        </w:rPr>
      </w:pPr>
      <w:r w:rsidRPr="00157169">
        <w:rPr>
          <w:rFonts w:ascii="Times New Roman" w:hAnsi="Times New Roman" w:cs="Times New Roman"/>
          <w:sz w:val="24"/>
          <w:szCs w:val="24"/>
        </w:rPr>
        <w:t>When a former DUKW tour boat sank in 2018 after encountering severe weather on Table Rock Lake, near Branson, Missouri, the U.S. Department of Justice filed criminal charges</w:t>
      </w:r>
      <w:r w:rsidR="00DB6B02">
        <w:rPr>
          <w:rFonts w:ascii="Times New Roman" w:hAnsi="Times New Roman" w:cs="Times New Roman"/>
          <w:sz w:val="24"/>
          <w:szCs w:val="24"/>
        </w:rPr>
        <w:t xml:space="preserve"> against the boat’s captain Kenneth McKee</w:t>
      </w:r>
      <w:r w:rsidR="00267788">
        <w:rPr>
          <w:rFonts w:ascii="Times New Roman" w:hAnsi="Times New Roman" w:cs="Times New Roman"/>
          <w:sz w:val="24"/>
          <w:szCs w:val="24"/>
        </w:rPr>
        <w:t xml:space="preserve"> and two other company representatives</w:t>
      </w:r>
      <w:r w:rsidRPr="00157169">
        <w:rPr>
          <w:rFonts w:ascii="Times New Roman" w:hAnsi="Times New Roman" w:cs="Times New Roman"/>
          <w:sz w:val="24"/>
          <w:szCs w:val="24"/>
        </w:rPr>
        <w:t>. The federal indictment included 17 felony charges of negligence and misconduct (a charge for each passenger). The indictment also contained misdemeanor counts for operating a vessel in a grossly negligent manner and recklessly endangering the lives of the 13 survivors of the tragic sinking.</w:t>
      </w:r>
    </w:p>
    <w:p w14:paraId="1461D09E" w14:textId="64BE96BD" w:rsidR="001A2B92" w:rsidRDefault="00AA4784" w:rsidP="001A2B92">
      <w:pPr>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sidR="00411429">
        <w:rPr>
          <w:rFonts w:ascii="Times New Roman" w:hAnsi="Times New Roman" w:cs="Times New Roman"/>
          <w:sz w:val="24"/>
          <w:szCs w:val="24"/>
        </w:rPr>
        <w:t>defendants moved to dismiss</w:t>
      </w:r>
      <w:r w:rsidR="00267788">
        <w:rPr>
          <w:rFonts w:ascii="Times New Roman" w:hAnsi="Times New Roman" w:cs="Times New Roman"/>
          <w:sz w:val="24"/>
          <w:szCs w:val="24"/>
        </w:rPr>
        <w:t xml:space="preserve"> the charges based on a lack of federal </w:t>
      </w:r>
      <w:r w:rsidR="00F91D4C">
        <w:rPr>
          <w:rFonts w:ascii="Times New Roman" w:hAnsi="Times New Roman" w:cs="Times New Roman"/>
          <w:sz w:val="24"/>
          <w:szCs w:val="24"/>
        </w:rPr>
        <w:t>jurisdiction.  The defendants successfully argued that the</w:t>
      </w:r>
      <w:r w:rsidR="00411429">
        <w:rPr>
          <w:rFonts w:ascii="Times New Roman" w:hAnsi="Times New Roman" w:cs="Times New Roman"/>
          <w:sz w:val="24"/>
          <w:szCs w:val="24"/>
        </w:rPr>
        <w:t xml:space="preserve"> </w:t>
      </w:r>
      <w:r>
        <w:rPr>
          <w:rFonts w:ascii="Times New Roman" w:hAnsi="Times New Roman" w:cs="Times New Roman"/>
          <w:sz w:val="24"/>
          <w:szCs w:val="24"/>
        </w:rPr>
        <w:t>s</w:t>
      </w:r>
      <w:r w:rsidR="00157169" w:rsidRPr="00157169">
        <w:rPr>
          <w:rFonts w:ascii="Times New Roman" w:hAnsi="Times New Roman" w:cs="Times New Roman"/>
          <w:sz w:val="24"/>
          <w:szCs w:val="24"/>
        </w:rPr>
        <w:t>eaman's manslaughter statute, under which a commercial duck boat captain and managers of duck boat company were indicted, was not a Commerce Clause statute whose ambit would extend to any covered misconduct impacting interstate commerce, but rather, the scope of statute was defined by the reach of federal admiralty jurisdiction</w:t>
      </w:r>
      <w:r w:rsidR="00F91D4C">
        <w:rPr>
          <w:rFonts w:ascii="Times New Roman" w:hAnsi="Times New Roman" w:cs="Times New Roman"/>
          <w:sz w:val="24"/>
          <w:szCs w:val="24"/>
        </w:rPr>
        <w:t>.  R</w:t>
      </w:r>
      <w:r w:rsidR="00157169" w:rsidRPr="00157169">
        <w:rPr>
          <w:rFonts w:ascii="Times New Roman" w:hAnsi="Times New Roman" w:cs="Times New Roman"/>
          <w:sz w:val="24"/>
          <w:szCs w:val="24"/>
        </w:rPr>
        <w:t xml:space="preserve">egulation of interstate commerce outside the admiralty and maritime context </w:t>
      </w:r>
      <w:r w:rsidR="00491CE1">
        <w:rPr>
          <w:rFonts w:ascii="Times New Roman" w:hAnsi="Times New Roman" w:cs="Times New Roman"/>
          <w:sz w:val="24"/>
          <w:szCs w:val="24"/>
        </w:rPr>
        <w:t>i</w:t>
      </w:r>
      <w:r w:rsidR="00157169" w:rsidRPr="00157169">
        <w:rPr>
          <w:rFonts w:ascii="Times New Roman" w:hAnsi="Times New Roman" w:cs="Times New Roman"/>
          <w:sz w:val="24"/>
          <w:szCs w:val="24"/>
        </w:rPr>
        <w:t>s not mentioned in any of the historical materials concerning statute, and, despite the opportunity to do so, Congress had not added an interstate commerce element to the statute in its almost 200-year existence</w:t>
      </w:r>
      <w:r w:rsidR="00224B80">
        <w:rPr>
          <w:rFonts w:ascii="Times New Roman" w:hAnsi="Times New Roman" w:cs="Times New Roman"/>
          <w:sz w:val="24"/>
          <w:szCs w:val="24"/>
        </w:rPr>
        <w:t>.</w:t>
      </w:r>
      <w:r w:rsidR="0062332E">
        <w:rPr>
          <w:rFonts w:ascii="Times New Roman" w:hAnsi="Times New Roman" w:cs="Times New Roman"/>
          <w:sz w:val="24"/>
          <w:szCs w:val="24"/>
        </w:rPr>
        <w:t xml:space="preserve">  The federal district court </w:t>
      </w:r>
      <w:r w:rsidR="00491CE1">
        <w:rPr>
          <w:rFonts w:ascii="Times New Roman" w:hAnsi="Times New Roman" w:cs="Times New Roman"/>
          <w:sz w:val="24"/>
          <w:szCs w:val="24"/>
        </w:rPr>
        <w:t>agreed and granted the motion to dismiss.  In 2023, the</w:t>
      </w:r>
      <w:r w:rsidR="0062332E">
        <w:rPr>
          <w:rFonts w:ascii="Times New Roman" w:hAnsi="Times New Roman" w:cs="Times New Roman"/>
          <w:sz w:val="24"/>
          <w:szCs w:val="24"/>
        </w:rPr>
        <w:t xml:space="preserve"> 8</w:t>
      </w:r>
      <w:r w:rsidR="0062332E" w:rsidRPr="0062332E">
        <w:rPr>
          <w:rFonts w:ascii="Times New Roman" w:hAnsi="Times New Roman" w:cs="Times New Roman"/>
          <w:sz w:val="24"/>
          <w:szCs w:val="24"/>
          <w:vertAlign w:val="superscript"/>
        </w:rPr>
        <w:t>th</w:t>
      </w:r>
      <w:r w:rsidR="0062332E">
        <w:rPr>
          <w:rFonts w:ascii="Times New Roman" w:hAnsi="Times New Roman" w:cs="Times New Roman"/>
          <w:sz w:val="24"/>
          <w:szCs w:val="24"/>
        </w:rPr>
        <w:t xml:space="preserve"> Circuit upheld that decision.</w:t>
      </w:r>
      <w:r w:rsidR="00491CE1">
        <w:rPr>
          <w:rStyle w:val="FootnoteReference"/>
          <w:rFonts w:ascii="Times New Roman" w:hAnsi="Times New Roman" w:cs="Times New Roman"/>
          <w:sz w:val="24"/>
          <w:szCs w:val="24"/>
        </w:rPr>
        <w:footnoteReference w:id="54"/>
      </w:r>
    </w:p>
    <w:p w14:paraId="5B5899B1" w14:textId="5505C54C" w:rsidR="00157169" w:rsidRPr="00157169" w:rsidRDefault="0083450C" w:rsidP="00DC295F">
      <w:pPr>
        <w:ind w:firstLine="720"/>
        <w:jc w:val="both"/>
        <w:rPr>
          <w:rFonts w:ascii="Times New Roman" w:hAnsi="Times New Roman" w:cs="Times New Roman"/>
          <w:sz w:val="24"/>
          <w:szCs w:val="24"/>
        </w:rPr>
      </w:pPr>
      <w:r>
        <w:rPr>
          <w:rFonts w:ascii="Times New Roman" w:hAnsi="Times New Roman" w:cs="Times New Roman"/>
          <w:sz w:val="24"/>
          <w:szCs w:val="24"/>
        </w:rPr>
        <w:t xml:space="preserve">In July 2021, </w:t>
      </w:r>
      <w:r w:rsidR="005D0169">
        <w:rPr>
          <w:rFonts w:ascii="Times New Roman" w:hAnsi="Times New Roman" w:cs="Times New Roman"/>
          <w:sz w:val="24"/>
          <w:szCs w:val="24"/>
        </w:rPr>
        <w:t>just days after the federal charges were initially dismissed, s</w:t>
      </w:r>
      <w:r w:rsidR="00FF5D60">
        <w:rPr>
          <w:rFonts w:ascii="Times New Roman" w:hAnsi="Times New Roman" w:cs="Times New Roman"/>
          <w:sz w:val="24"/>
          <w:szCs w:val="24"/>
        </w:rPr>
        <w:t>tate charges were also brought</w:t>
      </w:r>
      <w:r w:rsidR="00DB6B02">
        <w:rPr>
          <w:rFonts w:ascii="Times New Roman" w:hAnsi="Times New Roman" w:cs="Times New Roman"/>
          <w:sz w:val="24"/>
          <w:szCs w:val="24"/>
        </w:rPr>
        <w:t xml:space="preserve"> against McKee including</w:t>
      </w:r>
      <w:r w:rsidR="00FF5D60">
        <w:rPr>
          <w:rFonts w:ascii="Times New Roman" w:hAnsi="Times New Roman" w:cs="Times New Roman"/>
          <w:sz w:val="24"/>
          <w:szCs w:val="24"/>
        </w:rPr>
        <w:t xml:space="preserve"> </w:t>
      </w:r>
      <w:r w:rsidR="00FF5D60" w:rsidRPr="00157169">
        <w:rPr>
          <w:rFonts w:ascii="Times New Roman" w:hAnsi="Times New Roman" w:cs="Times New Roman"/>
          <w:sz w:val="24"/>
          <w:szCs w:val="24"/>
        </w:rPr>
        <w:t xml:space="preserve">17 felony counts of first-degree involuntary manslaughter, 5 counts of first-degree endangering the welfare of a child for the 5 children who </w:t>
      </w:r>
      <w:r w:rsidR="0094625A">
        <w:rPr>
          <w:rFonts w:ascii="Times New Roman" w:hAnsi="Times New Roman" w:cs="Times New Roman"/>
          <w:sz w:val="24"/>
          <w:szCs w:val="24"/>
        </w:rPr>
        <w:t>were killed</w:t>
      </w:r>
      <w:r w:rsidR="00FF5D60" w:rsidRPr="00157169">
        <w:rPr>
          <w:rFonts w:ascii="Times New Roman" w:hAnsi="Times New Roman" w:cs="Times New Roman"/>
          <w:sz w:val="24"/>
          <w:szCs w:val="24"/>
        </w:rPr>
        <w:t xml:space="preserve">, and 7 counts of first-degree endangering the welfare of a child for the 7 children who survived. </w:t>
      </w:r>
      <w:r w:rsidR="00E378B1">
        <w:rPr>
          <w:rFonts w:ascii="Times New Roman" w:hAnsi="Times New Roman" w:cs="Times New Roman"/>
          <w:sz w:val="24"/>
          <w:szCs w:val="24"/>
        </w:rPr>
        <w:t xml:space="preserve"> </w:t>
      </w:r>
      <w:r w:rsidR="00811753">
        <w:rPr>
          <w:rFonts w:ascii="Times New Roman" w:hAnsi="Times New Roman" w:cs="Times New Roman"/>
          <w:sz w:val="24"/>
          <w:szCs w:val="24"/>
        </w:rPr>
        <w:t xml:space="preserve">Several other corporate representatives </w:t>
      </w:r>
      <w:r w:rsidR="00FF5D60" w:rsidRPr="00157169">
        <w:rPr>
          <w:rFonts w:ascii="Times New Roman" w:hAnsi="Times New Roman" w:cs="Times New Roman"/>
          <w:sz w:val="24"/>
          <w:szCs w:val="24"/>
        </w:rPr>
        <w:t xml:space="preserve">were </w:t>
      </w:r>
      <w:r w:rsidR="00811753">
        <w:rPr>
          <w:rFonts w:ascii="Times New Roman" w:hAnsi="Times New Roman" w:cs="Times New Roman"/>
          <w:sz w:val="24"/>
          <w:szCs w:val="24"/>
        </w:rPr>
        <w:t>also</w:t>
      </w:r>
      <w:r w:rsidR="00FF5D60" w:rsidRPr="00157169">
        <w:rPr>
          <w:rFonts w:ascii="Times New Roman" w:hAnsi="Times New Roman" w:cs="Times New Roman"/>
          <w:sz w:val="24"/>
          <w:szCs w:val="24"/>
        </w:rPr>
        <w:t xml:space="preserve"> charged with 17 felony counts of first-degree involuntary manslaughter</w:t>
      </w:r>
      <w:r w:rsidR="00811753">
        <w:rPr>
          <w:rFonts w:ascii="Times New Roman" w:hAnsi="Times New Roman" w:cs="Times New Roman"/>
          <w:sz w:val="24"/>
          <w:szCs w:val="24"/>
        </w:rPr>
        <w:t>.</w:t>
      </w:r>
      <w:r>
        <w:rPr>
          <w:rFonts w:ascii="Times New Roman" w:hAnsi="Times New Roman" w:cs="Times New Roman"/>
          <w:sz w:val="24"/>
          <w:szCs w:val="24"/>
        </w:rPr>
        <w:t xml:space="preserve">  But in </w:t>
      </w:r>
      <w:r w:rsidR="00FF5D60" w:rsidRPr="00157169">
        <w:rPr>
          <w:rFonts w:ascii="Times New Roman" w:hAnsi="Times New Roman" w:cs="Times New Roman"/>
          <w:sz w:val="24"/>
          <w:szCs w:val="24"/>
        </w:rPr>
        <w:t xml:space="preserve">April 2022, all the state charges against the three employees were </w:t>
      </w:r>
      <w:r w:rsidR="00DC295F">
        <w:rPr>
          <w:rFonts w:ascii="Times New Roman" w:hAnsi="Times New Roman" w:cs="Times New Roman"/>
          <w:sz w:val="24"/>
          <w:szCs w:val="24"/>
        </w:rPr>
        <w:t xml:space="preserve">also </w:t>
      </w:r>
      <w:r w:rsidR="00FF5D60" w:rsidRPr="00157169">
        <w:rPr>
          <w:rFonts w:ascii="Times New Roman" w:hAnsi="Times New Roman" w:cs="Times New Roman"/>
          <w:sz w:val="24"/>
          <w:szCs w:val="24"/>
        </w:rPr>
        <w:t>dismissed.</w:t>
      </w:r>
      <w:r w:rsidR="00DC295F">
        <w:rPr>
          <w:rStyle w:val="FootnoteReference"/>
          <w:rFonts w:ascii="Times New Roman" w:hAnsi="Times New Roman" w:cs="Times New Roman"/>
          <w:sz w:val="24"/>
          <w:szCs w:val="24"/>
        </w:rPr>
        <w:footnoteReference w:id="55"/>
      </w:r>
      <w:r w:rsidR="00FF5D60" w:rsidRPr="00157169">
        <w:rPr>
          <w:rFonts w:ascii="Times New Roman" w:hAnsi="Times New Roman" w:cs="Times New Roman"/>
          <w:sz w:val="24"/>
          <w:szCs w:val="24"/>
        </w:rPr>
        <w:t xml:space="preserve"> </w:t>
      </w:r>
      <w:r w:rsidR="00FF5D60">
        <w:rPr>
          <w:rFonts w:ascii="Times New Roman" w:hAnsi="Times New Roman" w:cs="Times New Roman"/>
          <w:sz w:val="24"/>
          <w:szCs w:val="24"/>
        </w:rPr>
        <w:t xml:space="preserve">Despite no findings of criminal liability, </w:t>
      </w:r>
      <w:r w:rsidR="00157169" w:rsidRPr="00157169">
        <w:rPr>
          <w:rFonts w:ascii="Times New Roman" w:hAnsi="Times New Roman" w:cs="Times New Roman"/>
          <w:sz w:val="24"/>
          <w:szCs w:val="24"/>
        </w:rPr>
        <w:t>31 lawsuits were filed against the company, and all settled for undisclosed amounts.</w:t>
      </w:r>
    </w:p>
    <w:p w14:paraId="11585090" w14:textId="77777777" w:rsidR="00095D98" w:rsidRPr="00E5000F" w:rsidRDefault="00095D98" w:rsidP="00157169">
      <w:pPr>
        <w:ind w:firstLine="720"/>
        <w:jc w:val="both"/>
        <w:rPr>
          <w:rFonts w:ascii="Times New Roman" w:hAnsi="Times New Roman" w:cs="Times New Roman"/>
          <w:sz w:val="24"/>
          <w:szCs w:val="24"/>
        </w:rPr>
      </w:pPr>
    </w:p>
    <w:p w14:paraId="393D8471" w14:textId="1888FFC4" w:rsidR="003D5DD7" w:rsidRDefault="001C3BE2" w:rsidP="00157169">
      <w:pPr>
        <w:jc w:val="center"/>
        <w:rPr>
          <w:rFonts w:ascii="Times New Roman" w:hAnsi="Times New Roman" w:cs="Times New Roman"/>
          <w:sz w:val="24"/>
          <w:szCs w:val="24"/>
        </w:rPr>
      </w:pPr>
      <w:r>
        <w:rPr>
          <w:rFonts w:ascii="Times New Roman" w:hAnsi="Times New Roman" w:cs="Times New Roman"/>
          <w:sz w:val="24"/>
          <w:szCs w:val="24"/>
        </w:rPr>
        <w:br w:type="page"/>
      </w:r>
      <w:r w:rsidR="008159E2">
        <w:rPr>
          <w:noProof/>
        </w:rPr>
        <w:lastRenderedPageBreak/>
        <w:drawing>
          <wp:inline distT="0" distB="0" distL="0" distR="0" wp14:anchorId="23DC76EC" wp14:editId="7B7264B5">
            <wp:extent cx="5943600" cy="7736840"/>
            <wp:effectExtent l="0" t="0" r="0" b="0"/>
            <wp:docPr id="1915680352" name="Picture 1" descr="A document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5680352" name="Picture 1" descr="A document with black text&#10;&#10;Description automatically generated"/>
                    <pic:cNvPicPr/>
                  </pic:nvPicPr>
                  <pic:blipFill>
                    <a:blip r:embed="rId18"/>
                    <a:stretch>
                      <a:fillRect/>
                    </a:stretch>
                  </pic:blipFill>
                  <pic:spPr>
                    <a:xfrm>
                      <a:off x="0" y="0"/>
                      <a:ext cx="5943600" cy="7736840"/>
                    </a:xfrm>
                    <a:prstGeom prst="rect">
                      <a:avLst/>
                    </a:prstGeom>
                  </pic:spPr>
                </pic:pic>
              </a:graphicData>
            </a:graphic>
          </wp:inline>
        </w:drawing>
      </w:r>
      <w:r w:rsidR="008159E2">
        <w:rPr>
          <w:rFonts w:ascii="Times New Roman" w:hAnsi="Times New Roman" w:cs="Times New Roman"/>
          <w:sz w:val="24"/>
          <w:szCs w:val="24"/>
        </w:rPr>
        <w:t xml:space="preserve"> </w:t>
      </w:r>
      <w:r w:rsidR="003D5DD7">
        <w:rPr>
          <w:rFonts w:ascii="Times New Roman" w:hAnsi="Times New Roman" w:cs="Times New Roman"/>
          <w:sz w:val="24"/>
          <w:szCs w:val="24"/>
        </w:rPr>
        <w:br w:type="page"/>
      </w:r>
    </w:p>
    <w:p w14:paraId="01D015C0" w14:textId="08A32A50" w:rsidR="00DE723B" w:rsidRPr="00DE723B" w:rsidRDefault="00DE723B" w:rsidP="00DE723B">
      <w:pPr>
        <w:shd w:val="clear" w:color="auto" w:fill="FFFFFF"/>
        <w:spacing w:before="300" w:after="150" w:line="240" w:lineRule="auto"/>
        <w:textAlignment w:val="baseline"/>
        <w:outlineLvl w:val="1"/>
        <w:rPr>
          <w:rFonts w:ascii="Times New Roman" w:eastAsia="Times New Roman" w:hAnsi="Times New Roman" w:cs="Times New Roman"/>
          <w:color w:val="333333"/>
          <w:kern w:val="0"/>
          <w:sz w:val="24"/>
          <w:szCs w:val="24"/>
          <w:u w:val="single"/>
          <w14:ligatures w14:val="none"/>
        </w:rPr>
      </w:pPr>
      <w:r w:rsidRPr="00DE723B">
        <w:rPr>
          <w:rFonts w:ascii="Times New Roman" w:eastAsia="Times New Roman" w:hAnsi="Times New Roman" w:cs="Times New Roman"/>
          <w:color w:val="333333"/>
          <w:kern w:val="0"/>
          <w:sz w:val="24"/>
          <w:szCs w:val="24"/>
          <w:u w:val="single"/>
          <w14:ligatures w14:val="none"/>
        </w:rPr>
        <w:lastRenderedPageBreak/>
        <w:t>Suspension &amp; Revocation (S&amp;R) Hearing Procedures</w:t>
      </w:r>
      <w:r>
        <w:rPr>
          <w:rStyle w:val="FootnoteReference"/>
          <w:rFonts w:ascii="Times New Roman" w:eastAsia="Times New Roman" w:hAnsi="Times New Roman" w:cs="Times New Roman"/>
          <w:color w:val="333333"/>
          <w:kern w:val="0"/>
          <w:sz w:val="24"/>
          <w:szCs w:val="24"/>
          <w:u w:val="single"/>
          <w14:ligatures w14:val="none"/>
        </w:rPr>
        <w:footnoteReference w:id="56"/>
      </w:r>
    </w:p>
    <w:p w14:paraId="26DF0A0B" w14:textId="77777777" w:rsidR="00DE723B" w:rsidRPr="00DE723B" w:rsidRDefault="00DE723B" w:rsidP="00DE723B">
      <w:pPr>
        <w:shd w:val="clear" w:color="auto" w:fill="FFFFFF"/>
        <w:spacing w:after="150" w:line="360" w:lineRule="atLeast"/>
        <w:textAlignment w:val="baseline"/>
        <w:rPr>
          <w:rFonts w:ascii="Times New Roman" w:eastAsia="Times New Roman" w:hAnsi="Times New Roman" w:cs="Times New Roman"/>
          <w:color w:val="333333"/>
          <w:kern w:val="0"/>
          <w14:ligatures w14:val="none"/>
        </w:rPr>
      </w:pPr>
      <w:r w:rsidRPr="00DE723B">
        <w:rPr>
          <w:rFonts w:ascii="Times New Roman" w:eastAsia="Times New Roman" w:hAnsi="Times New Roman" w:cs="Times New Roman"/>
          <w:color w:val="333333"/>
          <w:kern w:val="0"/>
          <w14:ligatures w14:val="none"/>
        </w:rPr>
        <w:t>This document is an effort to provide a general overview of the procedures used by Administrative Law Judges in suspension and revocation hearings. This information is intended solely for general purposes and should not be considered a substitute for the advice of an attorney.</w:t>
      </w:r>
    </w:p>
    <w:p w14:paraId="559110AE" w14:textId="77777777" w:rsidR="00DE723B" w:rsidRPr="00DE723B" w:rsidRDefault="00DE723B" w:rsidP="00DE723B">
      <w:pPr>
        <w:numPr>
          <w:ilvl w:val="0"/>
          <w:numId w:val="7"/>
        </w:numPr>
        <w:shd w:val="clear" w:color="auto" w:fill="FFFFFF"/>
        <w:spacing w:after="0" w:line="240" w:lineRule="auto"/>
        <w:ind w:left="990"/>
        <w:textAlignment w:val="baseline"/>
        <w:rPr>
          <w:rFonts w:ascii="Times New Roman" w:eastAsia="Times New Roman" w:hAnsi="Times New Roman" w:cs="Times New Roman"/>
          <w:color w:val="333333"/>
          <w:kern w:val="0"/>
          <w14:ligatures w14:val="none"/>
        </w:rPr>
      </w:pPr>
      <w:r w:rsidRPr="00DE723B">
        <w:rPr>
          <w:rFonts w:ascii="Times New Roman" w:eastAsia="Times New Roman" w:hAnsi="Times New Roman" w:cs="Times New Roman"/>
          <w:color w:val="333333"/>
          <w:kern w:val="0"/>
          <w14:ligatures w14:val="none"/>
        </w:rPr>
        <w:t>Suspension and Revocation (S&amp;R) hearings are administrative proceedings before an Administrative Law Judge (ALJ) concerning a Merchant Mariner's Credential, License(s) or Document(s) and the right to hold those documents and serve under them. These proceedings ONLY affect a Merchant Mariner’s Credential, License(s) or Document(s) - there is absolutely no criminal aspect to these proceedings, nor are jail sentences or criminal fines imposed.</w:t>
      </w:r>
    </w:p>
    <w:p w14:paraId="3939B509" w14:textId="77777777" w:rsidR="00DE723B" w:rsidRPr="00DE723B" w:rsidRDefault="00DE723B" w:rsidP="00DE723B">
      <w:pPr>
        <w:numPr>
          <w:ilvl w:val="0"/>
          <w:numId w:val="7"/>
        </w:numPr>
        <w:shd w:val="clear" w:color="auto" w:fill="FFFFFF"/>
        <w:spacing w:after="0" w:line="240" w:lineRule="auto"/>
        <w:ind w:left="990"/>
        <w:textAlignment w:val="baseline"/>
        <w:rPr>
          <w:rFonts w:ascii="Times New Roman" w:eastAsia="Times New Roman" w:hAnsi="Times New Roman" w:cs="Times New Roman"/>
          <w:color w:val="333333"/>
          <w:kern w:val="0"/>
          <w14:ligatures w14:val="none"/>
        </w:rPr>
      </w:pPr>
      <w:r w:rsidRPr="00DE723B">
        <w:rPr>
          <w:rFonts w:ascii="Times New Roman" w:eastAsia="Times New Roman" w:hAnsi="Times New Roman" w:cs="Times New Roman"/>
          <w:color w:val="333333"/>
          <w:kern w:val="0"/>
          <w14:ligatures w14:val="none"/>
        </w:rPr>
        <w:t>Because these proceedings are administrative, the Government (Coast Guard) does not provide an attorney or representation for Mariners. Mariners do, however, have several options in regard to representation at a hearing. A mariner may obtain an attorney at his or her own expense, seek to obtain a attorney through local clinics/services, choose to have some other non-attorney assist, or choose to represent his or herself.</w:t>
      </w:r>
    </w:p>
    <w:p w14:paraId="75E2DB3B" w14:textId="77777777" w:rsidR="00DE723B" w:rsidRPr="00DE723B" w:rsidRDefault="00DE723B" w:rsidP="00DE723B">
      <w:pPr>
        <w:numPr>
          <w:ilvl w:val="0"/>
          <w:numId w:val="7"/>
        </w:numPr>
        <w:shd w:val="clear" w:color="auto" w:fill="FFFFFF"/>
        <w:spacing w:after="0" w:line="240" w:lineRule="auto"/>
        <w:ind w:left="990"/>
        <w:textAlignment w:val="baseline"/>
        <w:rPr>
          <w:rFonts w:ascii="Times New Roman" w:eastAsia="Times New Roman" w:hAnsi="Times New Roman" w:cs="Times New Roman"/>
          <w:color w:val="333333"/>
          <w:kern w:val="0"/>
          <w14:ligatures w14:val="none"/>
        </w:rPr>
      </w:pPr>
      <w:r w:rsidRPr="00DE723B">
        <w:rPr>
          <w:rFonts w:ascii="Times New Roman" w:eastAsia="Times New Roman" w:hAnsi="Times New Roman" w:cs="Times New Roman"/>
          <w:color w:val="333333"/>
          <w:kern w:val="0"/>
          <w14:ligatures w14:val="none"/>
        </w:rPr>
        <w:t>S&amp;R cases begin when a Coast Guard Investigating Officer (IO) files a complaint with the ALJ Docketing Center. This complaint lists the violation(s) allegedly committed by the mariner (also known at this point as the respondent), the IO’s findings of fact, and the IO’s proposed sanction.</w:t>
      </w:r>
    </w:p>
    <w:p w14:paraId="1B0152C8" w14:textId="77777777" w:rsidR="00DE723B" w:rsidRPr="00DE723B" w:rsidRDefault="00DE723B" w:rsidP="00DE723B">
      <w:pPr>
        <w:numPr>
          <w:ilvl w:val="0"/>
          <w:numId w:val="7"/>
        </w:numPr>
        <w:shd w:val="clear" w:color="auto" w:fill="FFFFFF"/>
        <w:spacing w:after="0" w:line="240" w:lineRule="auto"/>
        <w:ind w:left="990"/>
        <w:textAlignment w:val="baseline"/>
        <w:rPr>
          <w:rFonts w:ascii="Times New Roman" w:eastAsia="Times New Roman" w:hAnsi="Times New Roman" w:cs="Times New Roman"/>
          <w:color w:val="333333"/>
          <w:kern w:val="0"/>
          <w14:ligatures w14:val="none"/>
        </w:rPr>
      </w:pPr>
      <w:r w:rsidRPr="00DE723B">
        <w:rPr>
          <w:rFonts w:ascii="Times New Roman" w:eastAsia="Times New Roman" w:hAnsi="Times New Roman" w:cs="Times New Roman"/>
          <w:color w:val="333333"/>
          <w:kern w:val="0"/>
          <w14:ligatures w14:val="none"/>
        </w:rPr>
        <w:t>After receiving a complaint, the mariner must submit an answer to the complaint with the ALJ Docketing Center within twenty (20) days. The answer must state whether the mariner agrees or disagrees with the facts, allegations, and proposed sanctions asserted in the complaint.</w:t>
      </w:r>
    </w:p>
    <w:p w14:paraId="1CD18F4F" w14:textId="77777777" w:rsidR="00DE723B" w:rsidRPr="00DE723B" w:rsidRDefault="00DE723B" w:rsidP="00DE723B">
      <w:pPr>
        <w:numPr>
          <w:ilvl w:val="0"/>
          <w:numId w:val="7"/>
        </w:numPr>
        <w:shd w:val="clear" w:color="auto" w:fill="FFFFFF"/>
        <w:spacing w:after="0" w:line="240" w:lineRule="auto"/>
        <w:ind w:left="990"/>
        <w:textAlignment w:val="baseline"/>
        <w:rPr>
          <w:rFonts w:ascii="Times New Roman" w:eastAsia="Times New Roman" w:hAnsi="Times New Roman" w:cs="Times New Roman"/>
          <w:color w:val="333333"/>
          <w:kern w:val="0"/>
          <w14:ligatures w14:val="none"/>
        </w:rPr>
      </w:pPr>
      <w:r w:rsidRPr="00DE723B">
        <w:rPr>
          <w:rFonts w:ascii="Times New Roman" w:eastAsia="Times New Roman" w:hAnsi="Times New Roman" w:cs="Times New Roman"/>
          <w:color w:val="333333"/>
          <w:kern w:val="0"/>
          <w14:ligatures w14:val="none"/>
        </w:rPr>
        <w:t>Once a complaint is filed and docketed, an ALJ is assigned to the S&amp;R case.</w:t>
      </w:r>
    </w:p>
    <w:p w14:paraId="2E739C92" w14:textId="77777777" w:rsidR="00DE723B" w:rsidRPr="00DE723B" w:rsidRDefault="00DE723B" w:rsidP="00DE723B">
      <w:pPr>
        <w:numPr>
          <w:ilvl w:val="0"/>
          <w:numId w:val="7"/>
        </w:numPr>
        <w:shd w:val="clear" w:color="auto" w:fill="FFFFFF"/>
        <w:spacing w:after="0" w:line="240" w:lineRule="auto"/>
        <w:ind w:left="990"/>
        <w:textAlignment w:val="baseline"/>
        <w:rPr>
          <w:rFonts w:ascii="Times New Roman" w:eastAsia="Times New Roman" w:hAnsi="Times New Roman" w:cs="Times New Roman"/>
          <w:color w:val="333333"/>
          <w:kern w:val="0"/>
          <w14:ligatures w14:val="none"/>
        </w:rPr>
      </w:pPr>
      <w:r w:rsidRPr="00DE723B">
        <w:rPr>
          <w:rFonts w:ascii="Times New Roman" w:eastAsia="Times New Roman" w:hAnsi="Times New Roman" w:cs="Times New Roman"/>
          <w:color w:val="333333"/>
          <w:kern w:val="0"/>
          <w14:ligatures w14:val="none"/>
        </w:rPr>
        <w:t>The ALJ is an independent judicial officer who reviews all filings, schedules and conducts hearings as required, and issues decisions and/or orders regarding the charges in the complaint.</w:t>
      </w:r>
    </w:p>
    <w:p w14:paraId="244A62D5" w14:textId="77777777" w:rsidR="00DE723B" w:rsidRPr="00DE723B" w:rsidRDefault="00DE723B" w:rsidP="00DE723B">
      <w:pPr>
        <w:numPr>
          <w:ilvl w:val="0"/>
          <w:numId w:val="7"/>
        </w:numPr>
        <w:shd w:val="clear" w:color="auto" w:fill="FFFFFF"/>
        <w:spacing w:after="0" w:line="240" w:lineRule="auto"/>
        <w:ind w:left="990"/>
        <w:textAlignment w:val="baseline"/>
        <w:rPr>
          <w:rFonts w:ascii="Times New Roman" w:eastAsia="Times New Roman" w:hAnsi="Times New Roman" w:cs="Times New Roman"/>
          <w:color w:val="333333"/>
          <w:kern w:val="0"/>
          <w14:ligatures w14:val="none"/>
        </w:rPr>
      </w:pPr>
      <w:r w:rsidRPr="00DE723B">
        <w:rPr>
          <w:rFonts w:ascii="Times New Roman" w:eastAsia="Times New Roman" w:hAnsi="Times New Roman" w:cs="Times New Roman"/>
          <w:color w:val="333333"/>
          <w:kern w:val="0"/>
          <w14:ligatures w14:val="none"/>
        </w:rPr>
        <w:t>In S&amp;R proceedings, the burden of proof is on the IO to establish the allegations in the complaint by a preponderance of the evidence. In other words, the IO must establish that the allegations are more likely than not to have occurred. Once a hearing has concluded, the ALJ has the authority to enter an appropriate finding and issue an order after carefully reviewing the evidence that has been presented by both parties.</w:t>
      </w:r>
    </w:p>
    <w:p w14:paraId="54BE5E65" w14:textId="77777777" w:rsidR="00DE723B" w:rsidRPr="00DE723B" w:rsidRDefault="00DE723B" w:rsidP="00DE723B">
      <w:pPr>
        <w:numPr>
          <w:ilvl w:val="0"/>
          <w:numId w:val="7"/>
        </w:numPr>
        <w:shd w:val="clear" w:color="auto" w:fill="FFFFFF"/>
        <w:spacing w:after="0" w:line="240" w:lineRule="auto"/>
        <w:ind w:left="990"/>
        <w:textAlignment w:val="baseline"/>
        <w:rPr>
          <w:rFonts w:ascii="Times New Roman" w:eastAsia="Times New Roman" w:hAnsi="Times New Roman" w:cs="Times New Roman"/>
          <w:color w:val="333333"/>
          <w:kern w:val="0"/>
          <w14:ligatures w14:val="none"/>
        </w:rPr>
      </w:pPr>
      <w:r w:rsidRPr="00DE723B">
        <w:rPr>
          <w:rFonts w:ascii="Times New Roman" w:eastAsia="Times New Roman" w:hAnsi="Times New Roman" w:cs="Times New Roman"/>
          <w:color w:val="333333"/>
          <w:kern w:val="0"/>
          <w14:ligatures w14:val="none"/>
        </w:rPr>
        <w:t>The complaint served on the mariner does not in and of itself constitute proof of anything. The complaint is merely a statement of the IO’s position. The IO must prove the allegations in the complaint to prevail.</w:t>
      </w:r>
    </w:p>
    <w:p w14:paraId="26381A71" w14:textId="77777777" w:rsidR="00DE723B" w:rsidRPr="00DE723B" w:rsidRDefault="00DE723B" w:rsidP="00DE723B">
      <w:pPr>
        <w:numPr>
          <w:ilvl w:val="0"/>
          <w:numId w:val="7"/>
        </w:numPr>
        <w:shd w:val="clear" w:color="auto" w:fill="FFFFFF"/>
        <w:spacing w:after="0" w:line="240" w:lineRule="auto"/>
        <w:ind w:left="990"/>
        <w:textAlignment w:val="baseline"/>
        <w:rPr>
          <w:rFonts w:ascii="Times New Roman" w:eastAsia="Times New Roman" w:hAnsi="Times New Roman" w:cs="Times New Roman"/>
          <w:color w:val="333333"/>
          <w:kern w:val="0"/>
          <w14:ligatures w14:val="none"/>
        </w:rPr>
      </w:pPr>
      <w:r w:rsidRPr="00DE723B">
        <w:rPr>
          <w:rFonts w:ascii="Times New Roman" w:eastAsia="Times New Roman" w:hAnsi="Times New Roman" w:cs="Times New Roman"/>
          <w:color w:val="333333"/>
          <w:kern w:val="0"/>
          <w14:ligatures w14:val="none"/>
        </w:rPr>
        <w:t>Before a hearing, the IO and the mariner are required to exchange witness and exhibit lists to provide notice of what evidence the other intends to present at the hearing.</w:t>
      </w:r>
    </w:p>
    <w:p w14:paraId="515B1B0B" w14:textId="77777777" w:rsidR="00DE723B" w:rsidRPr="00DE723B" w:rsidRDefault="00DE723B" w:rsidP="00DE723B">
      <w:pPr>
        <w:numPr>
          <w:ilvl w:val="0"/>
          <w:numId w:val="7"/>
        </w:numPr>
        <w:shd w:val="clear" w:color="auto" w:fill="FFFFFF"/>
        <w:spacing w:after="0" w:line="240" w:lineRule="auto"/>
        <w:ind w:left="990"/>
        <w:textAlignment w:val="baseline"/>
        <w:rPr>
          <w:rFonts w:ascii="Times New Roman" w:eastAsia="Times New Roman" w:hAnsi="Times New Roman" w:cs="Times New Roman"/>
          <w:color w:val="333333"/>
          <w:kern w:val="0"/>
          <w14:ligatures w14:val="none"/>
        </w:rPr>
      </w:pPr>
      <w:r w:rsidRPr="00DE723B">
        <w:rPr>
          <w:rFonts w:ascii="Times New Roman" w:eastAsia="Times New Roman" w:hAnsi="Times New Roman" w:cs="Times New Roman"/>
          <w:color w:val="333333"/>
          <w:kern w:val="0"/>
          <w14:ligatures w14:val="none"/>
        </w:rPr>
        <w:t>At the hearing, the ALJ addresses any questions on whether evidence should or should not be admitted for consideration. The rules governing the procedures to be followed by the parties are contained in Title 33 CFR Part 20 and 46 CFR Part 5.</w:t>
      </w:r>
    </w:p>
    <w:p w14:paraId="2F296577" w14:textId="77777777" w:rsidR="00DE723B" w:rsidRPr="00DE723B" w:rsidRDefault="00DE723B" w:rsidP="00DE723B">
      <w:pPr>
        <w:numPr>
          <w:ilvl w:val="0"/>
          <w:numId w:val="7"/>
        </w:numPr>
        <w:shd w:val="clear" w:color="auto" w:fill="FFFFFF"/>
        <w:spacing w:after="0" w:line="240" w:lineRule="auto"/>
        <w:ind w:left="990"/>
        <w:textAlignment w:val="baseline"/>
        <w:rPr>
          <w:rFonts w:ascii="Times New Roman" w:eastAsia="Times New Roman" w:hAnsi="Times New Roman" w:cs="Times New Roman"/>
          <w:color w:val="333333"/>
          <w:kern w:val="0"/>
          <w14:ligatures w14:val="none"/>
        </w:rPr>
      </w:pPr>
      <w:r w:rsidRPr="00DE723B">
        <w:rPr>
          <w:rFonts w:ascii="Times New Roman" w:eastAsia="Times New Roman" w:hAnsi="Times New Roman" w:cs="Times New Roman"/>
          <w:color w:val="333333"/>
          <w:kern w:val="0"/>
          <w14:ligatures w14:val="none"/>
        </w:rPr>
        <w:t>The IOs present their evidence first because they bear the burden of proof. After the IO presents the Coast Guard’s case, the mariner may make motions or arguments as to whether or not the IO has proven his or her case. </w:t>
      </w:r>
    </w:p>
    <w:p w14:paraId="6226525B" w14:textId="77777777" w:rsidR="00DE723B" w:rsidRPr="00DE723B" w:rsidRDefault="00DE723B" w:rsidP="00DE723B">
      <w:pPr>
        <w:numPr>
          <w:ilvl w:val="0"/>
          <w:numId w:val="7"/>
        </w:numPr>
        <w:shd w:val="clear" w:color="auto" w:fill="FFFFFF"/>
        <w:spacing w:after="0" w:line="240" w:lineRule="auto"/>
        <w:ind w:left="990"/>
        <w:textAlignment w:val="baseline"/>
        <w:rPr>
          <w:rFonts w:ascii="Times New Roman" w:eastAsia="Times New Roman" w:hAnsi="Times New Roman" w:cs="Times New Roman"/>
          <w:color w:val="333333"/>
          <w:kern w:val="0"/>
          <w14:ligatures w14:val="none"/>
        </w:rPr>
      </w:pPr>
      <w:r w:rsidRPr="00DE723B">
        <w:rPr>
          <w:rFonts w:ascii="Times New Roman" w:eastAsia="Times New Roman" w:hAnsi="Times New Roman" w:cs="Times New Roman"/>
          <w:color w:val="333333"/>
          <w:kern w:val="0"/>
          <w14:ligatures w14:val="none"/>
        </w:rPr>
        <w:t>The mariner then has the opportunity to also present evidence. Once the mariner presents evidence (if any), the IO may rebut in response to any new matters raised by the mariner’s evidence.</w:t>
      </w:r>
    </w:p>
    <w:p w14:paraId="73325BE0" w14:textId="77777777" w:rsidR="00DE723B" w:rsidRPr="00DE723B" w:rsidRDefault="00DE723B" w:rsidP="00DE723B">
      <w:pPr>
        <w:numPr>
          <w:ilvl w:val="0"/>
          <w:numId w:val="7"/>
        </w:numPr>
        <w:shd w:val="clear" w:color="auto" w:fill="FFFFFF"/>
        <w:spacing w:after="0" w:line="240" w:lineRule="auto"/>
        <w:ind w:left="990"/>
        <w:textAlignment w:val="baseline"/>
        <w:rPr>
          <w:rFonts w:ascii="Times New Roman" w:eastAsia="Times New Roman" w:hAnsi="Times New Roman" w:cs="Times New Roman"/>
          <w:color w:val="333333"/>
          <w:kern w:val="0"/>
          <w14:ligatures w14:val="none"/>
        </w:rPr>
      </w:pPr>
      <w:r w:rsidRPr="00DE723B">
        <w:rPr>
          <w:rFonts w:ascii="Times New Roman" w:eastAsia="Times New Roman" w:hAnsi="Times New Roman" w:cs="Times New Roman"/>
          <w:color w:val="333333"/>
          <w:kern w:val="0"/>
          <w14:ligatures w14:val="none"/>
        </w:rPr>
        <w:lastRenderedPageBreak/>
        <w:t>After all of the evidence is presented, the ALJ may allow the parties to make closing arguments summarizing their views of the case. Arguments are not evidence.</w:t>
      </w:r>
    </w:p>
    <w:p w14:paraId="6DFB9303" w14:textId="77777777" w:rsidR="00DE723B" w:rsidRPr="00DE723B" w:rsidRDefault="00DE723B" w:rsidP="00DE723B">
      <w:pPr>
        <w:numPr>
          <w:ilvl w:val="0"/>
          <w:numId w:val="7"/>
        </w:numPr>
        <w:shd w:val="clear" w:color="auto" w:fill="FFFFFF"/>
        <w:spacing w:after="0" w:line="240" w:lineRule="auto"/>
        <w:ind w:left="990"/>
        <w:textAlignment w:val="baseline"/>
        <w:rPr>
          <w:rFonts w:ascii="Times New Roman" w:eastAsia="Times New Roman" w:hAnsi="Times New Roman" w:cs="Times New Roman"/>
          <w:color w:val="333333"/>
          <w:kern w:val="0"/>
          <w14:ligatures w14:val="none"/>
        </w:rPr>
      </w:pPr>
      <w:r w:rsidRPr="00DE723B">
        <w:rPr>
          <w:rFonts w:ascii="Times New Roman" w:eastAsia="Times New Roman" w:hAnsi="Times New Roman" w:cs="Times New Roman"/>
          <w:color w:val="333333"/>
          <w:kern w:val="0"/>
          <w14:ligatures w14:val="none"/>
        </w:rPr>
        <w:t>At the end of the hearing, the ALJ will ask the parties whether they want to present written briefs, including proposed findings of fact and conclusions of law. If either of the parties wants to submit these matters in writing, the ALJ will provide a schedule for making the written submission.</w:t>
      </w:r>
    </w:p>
    <w:p w14:paraId="6743D6FE" w14:textId="77777777" w:rsidR="00DE723B" w:rsidRPr="00DE723B" w:rsidRDefault="00DE723B" w:rsidP="00DE723B">
      <w:pPr>
        <w:numPr>
          <w:ilvl w:val="0"/>
          <w:numId w:val="7"/>
        </w:numPr>
        <w:shd w:val="clear" w:color="auto" w:fill="FFFFFF"/>
        <w:spacing w:after="0" w:line="240" w:lineRule="auto"/>
        <w:ind w:left="990"/>
        <w:textAlignment w:val="baseline"/>
        <w:rPr>
          <w:rFonts w:ascii="Times New Roman" w:eastAsia="Times New Roman" w:hAnsi="Times New Roman" w:cs="Times New Roman"/>
          <w:color w:val="333333"/>
          <w:kern w:val="0"/>
          <w14:ligatures w14:val="none"/>
        </w:rPr>
      </w:pPr>
      <w:r w:rsidRPr="00DE723B">
        <w:rPr>
          <w:rFonts w:ascii="Times New Roman" w:eastAsia="Times New Roman" w:hAnsi="Times New Roman" w:cs="Times New Roman"/>
          <w:color w:val="333333"/>
          <w:kern w:val="0"/>
          <w14:ligatures w14:val="none"/>
        </w:rPr>
        <w:t>If both parties waive submitting written briefs and request a decision from the bench, the ALJ may make an oral decision on the record at the close of the hearing followed by a short written decision summarizing the decision stated on the record.</w:t>
      </w:r>
    </w:p>
    <w:p w14:paraId="309BC6AF" w14:textId="77777777" w:rsidR="00DE723B" w:rsidRPr="00DE723B" w:rsidRDefault="00DE723B" w:rsidP="00DE723B">
      <w:pPr>
        <w:numPr>
          <w:ilvl w:val="0"/>
          <w:numId w:val="7"/>
        </w:numPr>
        <w:shd w:val="clear" w:color="auto" w:fill="FFFFFF"/>
        <w:spacing w:after="0" w:line="240" w:lineRule="auto"/>
        <w:ind w:left="990"/>
        <w:textAlignment w:val="baseline"/>
        <w:rPr>
          <w:rFonts w:ascii="Times New Roman" w:eastAsia="Times New Roman" w:hAnsi="Times New Roman" w:cs="Times New Roman"/>
          <w:color w:val="333333"/>
          <w:kern w:val="0"/>
          <w14:ligatures w14:val="none"/>
        </w:rPr>
      </w:pPr>
      <w:r w:rsidRPr="00DE723B">
        <w:rPr>
          <w:rFonts w:ascii="Times New Roman" w:eastAsia="Times New Roman" w:hAnsi="Times New Roman" w:cs="Times New Roman"/>
          <w:color w:val="333333"/>
          <w:kern w:val="0"/>
          <w14:ligatures w14:val="none"/>
        </w:rPr>
        <w:t>Should the IO fail to meet the burden of proof, the ALJ will dismiss the complaint. A dismissal means that the mariner would leave the proceedings with his or her credential, license(s) and/or document(s). </w:t>
      </w:r>
    </w:p>
    <w:p w14:paraId="6321FD71" w14:textId="77777777" w:rsidR="00DE723B" w:rsidRPr="00DE723B" w:rsidRDefault="00DE723B" w:rsidP="00DE723B">
      <w:pPr>
        <w:numPr>
          <w:ilvl w:val="0"/>
          <w:numId w:val="7"/>
        </w:numPr>
        <w:shd w:val="clear" w:color="auto" w:fill="FFFFFF"/>
        <w:spacing w:after="0" w:line="240" w:lineRule="auto"/>
        <w:ind w:left="990"/>
        <w:textAlignment w:val="baseline"/>
        <w:rPr>
          <w:rFonts w:ascii="Times New Roman" w:eastAsia="Times New Roman" w:hAnsi="Times New Roman" w:cs="Times New Roman"/>
          <w:color w:val="333333"/>
          <w:kern w:val="0"/>
          <w14:ligatures w14:val="none"/>
        </w:rPr>
      </w:pPr>
      <w:r w:rsidRPr="00DE723B">
        <w:rPr>
          <w:rFonts w:ascii="Times New Roman" w:eastAsia="Times New Roman" w:hAnsi="Times New Roman" w:cs="Times New Roman"/>
          <w:color w:val="333333"/>
          <w:kern w:val="0"/>
          <w14:ligatures w14:val="none"/>
        </w:rPr>
        <w:t>Once a decision is issued by the ALJ, the parties are given notice and information that explains how to appeal the decision if they disagree with it. There is a time limit of 30 days or less to appeal. </w:t>
      </w:r>
    </w:p>
    <w:p w14:paraId="2A04B809" w14:textId="77777777" w:rsidR="00DE723B" w:rsidRPr="00DE723B" w:rsidRDefault="00DE723B" w:rsidP="00DE723B">
      <w:pPr>
        <w:numPr>
          <w:ilvl w:val="0"/>
          <w:numId w:val="7"/>
        </w:numPr>
        <w:shd w:val="clear" w:color="auto" w:fill="FFFFFF"/>
        <w:spacing w:after="0" w:line="240" w:lineRule="auto"/>
        <w:ind w:left="990"/>
        <w:textAlignment w:val="baseline"/>
        <w:rPr>
          <w:rFonts w:ascii="Times New Roman" w:eastAsia="Times New Roman" w:hAnsi="Times New Roman" w:cs="Times New Roman"/>
          <w:color w:val="333333"/>
          <w:kern w:val="0"/>
          <w14:ligatures w14:val="none"/>
        </w:rPr>
      </w:pPr>
      <w:r w:rsidRPr="00DE723B">
        <w:rPr>
          <w:rFonts w:ascii="Times New Roman" w:eastAsia="Times New Roman" w:hAnsi="Times New Roman" w:cs="Times New Roman"/>
          <w:color w:val="333333"/>
          <w:kern w:val="0"/>
          <w14:ligatures w14:val="none"/>
        </w:rPr>
        <w:t>More detailed information and specific requirements for S&amp;R proceedings are contained in the federal regulations. The regulations for S&amp;R hearings in 33 CFR Part 20 and 46 CFR Part 5 may be viewed from a Government website (http://ecfr.gpoaccess.gov).</w:t>
      </w:r>
    </w:p>
    <w:p w14:paraId="1214FEE6" w14:textId="77777777" w:rsidR="00DE723B" w:rsidRPr="00DE723B" w:rsidRDefault="00DE723B" w:rsidP="00DE723B">
      <w:pPr>
        <w:numPr>
          <w:ilvl w:val="0"/>
          <w:numId w:val="7"/>
        </w:numPr>
        <w:shd w:val="clear" w:color="auto" w:fill="FFFFFF"/>
        <w:spacing w:after="0" w:line="240" w:lineRule="auto"/>
        <w:ind w:left="990"/>
        <w:textAlignment w:val="baseline"/>
        <w:rPr>
          <w:rFonts w:ascii="Times New Roman" w:eastAsia="Times New Roman" w:hAnsi="Times New Roman" w:cs="Times New Roman"/>
          <w:color w:val="333333"/>
          <w:kern w:val="0"/>
          <w14:ligatures w14:val="none"/>
        </w:rPr>
      </w:pPr>
      <w:r w:rsidRPr="00DE723B">
        <w:rPr>
          <w:rFonts w:ascii="Times New Roman" w:eastAsia="Times New Roman" w:hAnsi="Times New Roman" w:cs="Times New Roman"/>
          <w:color w:val="333333"/>
          <w:kern w:val="0"/>
          <w14:ligatures w14:val="none"/>
        </w:rPr>
        <w:t>Additional information may also be found in the frequently asked questions (FAQs) which are also provided on this web site.</w:t>
      </w:r>
    </w:p>
    <w:p w14:paraId="164DD14A" w14:textId="77777777" w:rsidR="003D5DD7" w:rsidRPr="003D5DD7" w:rsidRDefault="003D5DD7" w:rsidP="003D5DD7">
      <w:pPr>
        <w:rPr>
          <w:rFonts w:ascii="Times New Roman" w:hAnsi="Times New Roman" w:cs="Times New Roman"/>
          <w:b/>
          <w:bCs/>
          <w:sz w:val="24"/>
          <w:szCs w:val="24"/>
          <w:u w:val="single"/>
        </w:rPr>
      </w:pPr>
    </w:p>
    <w:p w14:paraId="34A06986" w14:textId="77777777" w:rsidR="001C3BE2" w:rsidRDefault="001C3BE2">
      <w:pPr>
        <w:rPr>
          <w:rFonts w:ascii="Times New Roman" w:hAnsi="Times New Roman" w:cs="Times New Roman"/>
          <w:sz w:val="24"/>
          <w:szCs w:val="24"/>
        </w:rPr>
      </w:pPr>
    </w:p>
    <w:p w14:paraId="3A5AB63A" w14:textId="77777777" w:rsidR="00DE723B" w:rsidRDefault="00DE723B">
      <w:pPr>
        <w:rPr>
          <w:rFonts w:ascii="Times New Roman" w:hAnsi="Times New Roman" w:cs="Times New Roman"/>
          <w:b/>
          <w:bCs/>
          <w:sz w:val="24"/>
          <w:szCs w:val="24"/>
          <w:u w:val="single"/>
        </w:rPr>
      </w:pPr>
      <w:r>
        <w:rPr>
          <w:rFonts w:ascii="Times New Roman" w:hAnsi="Times New Roman" w:cs="Times New Roman"/>
          <w:b/>
          <w:bCs/>
          <w:sz w:val="24"/>
          <w:szCs w:val="24"/>
          <w:u w:val="single"/>
        </w:rPr>
        <w:br w:type="page"/>
      </w:r>
    </w:p>
    <w:p w14:paraId="18B4408C" w14:textId="3AADD896" w:rsidR="009727E5" w:rsidRDefault="009727E5" w:rsidP="009727E5">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APPENDIX I</w:t>
      </w:r>
    </w:p>
    <w:p w14:paraId="2D06AC65" w14:textId="77777777" w:rsidR="009727E5" w:rsidRDefault="009727E5" w:rsidP="009727E5">
      <w:pPr>
        <w:jc w:val="center"/>
        <w:rPr>
          <w:rFonts w:ascii="Times New Roman" w:hAnsi="Times New Roman" w:cs="Times New Roman"/>
          <w:b/>
          <w:bCs/>
          <w:sz w:val="24"/>
          <w:szCs w:val="24"/>
          <w:u w:val="single"/>
        </w:rPr>
      </w:pPr>
    </w:p>
    <w:p w14:paraId="33EA6DBD" w14:textId="48836DA3" w:rsidR="009727E5" w:rsidRPr="009727E5" w:rsidRDefault="009727E5" w:rsidP="009727E5">
      <w:pPr>
        <w:jc w:val="center"/>
        <w:rPr>
          <w:rFonts w:ascii="Times New Roman" w:hAnsi="Times New Roman" w:cs="Times New Roman"/>
          <w:sz w:val="24"/>
          <w:szCs w:val="24"/>
        </w:rPr>
      </w:pPr>
      <w:r>
        <w:rPr>
          <w:rFonts w:ascii="Times New Roman" w:hAnsi="Times New Roman" w:cs="Times New Roman"/>
          <w:sz w:val="24"/>
          <w:szCs w:val="24"/>
        </w:rPr>
        <w:t>See separate PDF file</w:t>
      </w:r>
      <w:r w:rsidR="00BC55F3">
        <w:rPr>
          <w:rFonts w:ascii="Times New Roman" w:hAnsi="Times New Roman" w:cs="Times New Roman"/>
          <w:sz w:val="24"/>
          <w:szCs w:val="24"/>
        </w:rPr>
        <w:t>.</w:t>
      </w:r>
    </w:p>
    <w:p w14:paraId="2BFFC852" w14:textId="77777777" w:rsidR="009727E5" w:rsidRDefault="009727E5">
      <w:pPr>
        <w:rPr>
          <w:rFonts w:ascii="Times New Roman" w:hAnsi="Times New Roman" w:cs="Times New Roman"/>
          <w:b/>
          <w:bCs/>
          <w:sz w:val="24"/>
          <w:szCs w:val="24"/>
          <w:u w:val="single"/>
        </w:rPr>
      </w:pPr>
      <w:r>
        <w:rPr>
          <w:rFonts w:ascii="Times New Roman" w:hAnsi="Times New Roman" w:cs="Times New Roman"/>
          <w:b/>
          <w:bCs/>
          <w:sz w:val="24"/>
          <w:szCs w:val="24"/>
          <w:u w:val="single"/>
        </w:rPr>
        <w:br w:type="page"/>
      </w:r>
    </w:p>
    <w:p w14:paraId="2A837DE8" w14:textId="487E2FE2" w:rsidR="00834AA6" w:rsidRDefault="001C3BE2" w:rsidP="00BB1F93">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APPENDIX I</w:t>
      </w:r>
      <w:r w:rsidR="00BB1F93">
        <w:rPr>
          <w:rFonts w:ascii="Times New Roman" w:hAnsi="Times New Roman" w:cs="Times New Roman"/>
          <w:b/>
          <w:bCs/>
          <w:sz w:val="24"/>
          <w:szCs w:val="24"/>
          <w:u w:val="single"/>
        </w:rPr>
        <w:t>I</w:t>
      </w:r>
      <w:r w:rsidR="00BB1F93">
        <w:rPr>
          <w:noProof/>
        </w:rPr>
        <w:drawing>
          <wp:inline distT="0" distB="0" distL="0" distR="0" wp14:anchorId="782E33F2" wp14:editId="0DDE4D1F">
            <wp:extent cx="5915025" cy="7677150"/>
            <wp:effectExtent l="0" t="0" r="9525" b="0"/>
            <wp:docPr id="1799100432" name="Picture 1" descr="A document with a sig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9100432" name="Picture 1" descr="A document with a signature&#10;&#10;Description automatically generated"/>
                    <pic:cNvPicPr/>
                  </pic:nvPicPr>
                  <pic:blipFill>
                    <a:blip r:embed="rId19"/>
                    <a:stretch>
                      <a:fillRect/>
                    </a:stretch>
                  </pic:blipFill>
                  <pic:spPr>
                    <a:xfrm>
                      <a:off x="0" y="0"/>
                      <a:ext cx="5915025" cy="7677150"/>
                    </a:xfrm>
                    <a:prstGeom prst="rect">
                      <a:avLst/>
                    </a:prstGeom>
                  </pic:spPr>
                </pic:pic>
              </a:graphicData>
            </a:graphic>
          </wp:inline>
        </w:drawing>
      </w:r>
    </w:p>
    <w:p w14:paraId="51E7397C" w14:textId="77777777" w:rsidR="00BB1F93" w:rsidRDefault="00BB1F93">
      <w:pPr>
        <w:rPr>
          <w:rFonts w:ascii="Times New Roman" w:hAnsi="Times New Roman" w:cs="Times New Roman"/>
          <w:b/>
          <w:bCs/>
          <w:sz w:val="24"/>
          <w:szCs w:val="24"/>
          <w:u w:val="single"/>
        </w:rPr>
      </w:pPr>
      <w:r>
        <w:rPr>
          <w:rFonts w:ascii="Times New Roman" w:hAnsi="Times New Roman" w:cs="Times New Roman"/>
          <w:b/>
          <w:bCs/>
          <w:sz w:val="24"/>
          <w:szCs w:val="24"/>
          <w:u w:val="single"/>
        </w:rPr>
        <w:br w:type="page"/>
      </w:r>
    </w:p>
    <w:p w14:paraId="1FC1AB7C" w14:textId="275B5FFA" w:rsidR="00BF3845" w:rsidRPr="00BB1F93" w:rsidRDefault="00834AA6" w:rsidP="00834AA6">
      <w:pPr>
        <w:jc w:val="center"/>
        <w:rPr>
          <w:rFonts w:ascii="Times New Roman" w:hAnsi="Times New Roman" w:cs="Times New Roman"/>
          <w:b/>
          <w:bCs/>
          <w:sz w:val="24"/>
          <w:szCs w:val="24"/>
          <w:u w:val="single"/>
        </w:rPr>
      </w:pPr>
      <w:r w:rsidRPr="00834AA6">
        <w:rPr>
          <w:rFonts w:ascii="Times New Roman" w:hAnsi="Times New Roman" w:cs="Times New Roman"/>
          <w:b/>
          <w:bCs/>
          <w:sz w:val="24"/>
          <w:szCs w:val="24"/>
          <w:u w:val="single"/>
        </w:rPr>
        <w:lastRenderedPageBreak/>
        <w:t>APPENDIX II</w:t>
      </w:r>
      <w:r w:rsidR="00BB1F93">
        <w:rPr>
          <w:rFonts w:ascii="Times New Roman" w:hAnsi="Times New Roman" w:cs="Times New Roman"/>
          <w:b/>
          <w:bCs/>
          <w:sz w:val="24"/>
          <w:szCs w:val="24"/>
          <w:u w:val="single"/>
        </w:rPr>
        <w:t>I</w:t>
      </w:r>
    </w:p>
    <w:p w14:paraId="00EB36E9" w14:textId="0FDEE9B7" w:rsidR="00BF3845" w:rsidRDefault="00BF3845" w:rsidP="00834AA6">
      <w:pPr>
        <w:jc w:val="center"/>
        <w:rPr>
          <w:rFonts w:ascii="Times New Roman" w:hAnsi="Times New Roman" w:cs="Times New Roman"/>
          <w:b/>
          <w:bCs/>
          <w:sz w:val="24"/>
          <w:szCs w:val="24"/>
          <w:u w:val="single"/>
        </w:rPr>
      </w:pPr>
      <w:r>
        <w:rPr>
          <w:noProof/>
        </w:rPr>
        <w:drawing>
          <wp:inline distT="0" distB="0" distL="0" distR="0" wp14:anchorId="75B8B9B7" wp14:editId="520C124D">
            <wp:extent cx="4981575" cy="7686675"/>
            <wp:effectExtent l="0" t="0" r="9525" b="9525"/>
            <wp:docPr id="51108326" name="Picture 1" descr="A document with text and imag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108326" name="Picture 1" descr="A document with text and images&#10;&#10;Description automatically generated"/>
                    <pic:cNvPicPr/>
                  </pic:nvPicPr>
                  <pic:blipFill>
                    <a:blip r:embed="rId20"/>
                    <a:stretch>
                      <a:fillRect/>
                    </a:stretch>
                  </pic:blipFill>
                  <pic:spPr>
                    <a:xfrm>
                      <a:off x="0" y="0"/>
                      <a:ext cx="4981575" cy="7686675"/>
                    </a:xfrm>
                    <a:prstGeom prst="rect">
                      <a:avLst/>
                    </a:prstGeom>
                  </pic:spPr>
                </pic:pic>
              </a:graphicData>
            </a:graphic>
          </wp:inline>
        </w:drawing>
      </w:r>
    </w:p>
    <w:p w14:paraId="335F5F3D" w14:textId="15C0BD96" w:rsidR="00BF3845" w:rsidRDefault="00BF3845">
      <w:pPr>
        <w:rPr>
          <w:rFonts w:ascii="Times New Roman" w:hAnsi="Times New Roman" w:cs="Times New Roman"/>
          <w:b/>
          <w:bCs/>
          <w:sz w:val="24"/>
          <w:szCs w:val="24"/>
          <w:u w:val="single"/>
        </w:rPr>
      </w:pPr>
    </w:p>
    <w:p w14:paraId="180A995A" w14:textId="2C037E3C" w:rsidR="00834AA6" w:rsidRPr="00834AA6" w:rsidRDefault="0031473F" w:rsidP="00834AA6">
      <w:pPr>
        <w:jc w:val="center"/>
        <w:rPr>
          <w:rFonts w:ascii="Times New Roman" w:hAnsi="Times New Roman" w:cs="Times New Roman"/>
          <w:b/>
          <w:bCs/>
          <w:sz w:val="24"/>
          <w:szCs w:val="24"/>
          <w:u w:val="single"/>
        </w:rPr>
      </w:pPr>
      <w:r>
        <w:rPr>
          <w:noProof/>
        </w:rPr>
        <w:drawing>
          <wp:inline distT="0" distB="0" distL="0" distR="0" wp14:anchorId="1D0E9446" wp14:editId="297BCA4B">
            <wp:extent cx="5095875" cy="7296150"/>
            <wp:effectExtent l="0" t="0" r="9525" b="0"/>
            <wp:docPr id="1936567186" name="Picture 1" descr="A document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6567186" name="Picture 1" descr="A document with text on it&#10;&#10;Description automatically generated"/>
                    <pic:cNvPicPr/>
                  </pic:nvPicPr>
                  <pic:blipFill>
                    <a:blip r:embed="rId21"/>
                    <a:stretch>
                      <a:fillRect/>
                    </a:stretch>
                  </pic:blipFill>
                  <pic:spPr>
                    <a:xfrm>
                      <a:off x="0" y="0"/>
                      <a:ext cx="5095875" cy="7296150"/>
                    </a:xfrm>
                    <a:prstGeom prst="rect">
                      <a:avLst/>
                    </a:prstGeom>
                  </pic:spPr>
                </pic:pic>
              </a:graphicData>
            </a:graphic>
          </wp:inline>
        </w:drawing>
      </w:r>
    </w:p>
    <w:p w14:paraId="02A693C1" w14:textId="2E953D4A" w:rsidR="00BB1F93" w:rsidRDefault="00BB1F93">
      <w:pPr>
        <w:rPr>
          <w:sz w:val="21"/>
        </w:rPr>
      </w:pPr>
      <w:r>
        <w:rPr>
          <w:sz w:val="21"/>
        </w:rPr>
        <w:br w:type="page"/>
      </w:r>
    </w:p>
    <w:p w14:paraId="2664221D" w14:textId="7653478C" w:rsidR="00BB1F93" w:rsidRDefault="00BB1F93" w:rsidP="00BB1F93">
      <w:pPr>
        <w:jc w:val="center"/>
        <w:rPr>
          <w:rFonts w:ascii="Times New Roman" w:hAnsi="Times New Roman" w:cs="Times New Roman"/>
          <w:b/>
          <w:bCs/>
          <w:sz w:val="24"/>
          <w:szCs w:val="24"/>
          <w:u w:val="single"/>
        </w:rPr>
      </w:pPr>
      <w:r w:rsidRPr="00834AA6">
        <w:rPr>
          <w:rFonts w:ascii="Times New Roman" w:hAnsi="Times New Roman" w:cs="Times New Roman"/>
          <w:b/>
          <w:bCs/>
          <w:sz w:val="24"/>
          <w:szCs w:val="24"/>
          <w:u w:val="single"/>
        </w:rPr>
        <w:lastRenderedPageBreak/>
        <w:t>APPENDIX I</w:t>
      </w:r>
      <w:r>
        <w:rPr>
          <w:rFonts w:ascii="Times New Roman" w:hAnsi="Times New Roman" w:cs="Times New Roman"/>
          <w:b/>
          <w:bCs/>
          <w:sz w:val="24"/>
          <w:szCs w:val="24"/>
          <w:u w:val="single"/>
        </w:rPr>
        <w:t>V</w:t>
      </w:r>
    </w:p>
    <w:p w14:paraId="2E5D014C" w14:textId="74D61530" w:rsidR="00834AA6" w:rsidRDefault="00825E99" w:rsidP="00BF3845">
      <w:pPr>
        <w:tabs>
          <w:tab w:val="left" w:pos="4804"/>
        </w:tabs>
        <w:spacing w:before="65"/>
        <w:ind w:left="110"/>
        <w:rPr>
          <w:sz w:val="21"/>
        </w:rPr>
      </w:pPr>
      <w:r>
        <w:rPr>
          <w:noProof/>
        </w:rPr>
        <w:drawing>
          <wp:inline distT="0" distB="0" distL="0" distR="0" wp14:anchorId="53F7D4F6" wp14:editId="7F04BF29">
            <wp:extent cx="5505450" cy="7846847"/>
            <wp:effectExtent l="0" t="0" r="0" b="1905"/>
            <wp:docPr id="1129901045" name="Picture 1" descr="A document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9901045" name="Picture 1" descr="A document with text on it&#10;&#10;Description automatically generated"/>
                    <pic:cNvPicPr/>
                  </pic:nvPicPr>
                  <pic:blipFill>
                    <a:blip r:embed="rId22"/>
                    <a:stretch>
                      <a:fillRect/>
                    </a:stretch>
                  </pic:blipFill>
                  <pic:spPr>
                    <a:xfrm>
                      <a:off x="0" y="0"/>
                      <a:ext cx="5514084" cy="7859153"/>
                    </a:xfrm>
                    <a:prstGeom prst="rect">
                      <a:avLst/>
                    </a:prstGeom>
                  </pic:spPr>
                </pic:pic>
              </a:graphicData>
            </a:graphic>
          </wp:inline>
        </w:drawing>
      </w:r>
    </w:p>
    <w:p w14:paraId="431EA7E3" w14:textId="0151076F" w:rsidR="00825E99" w:rsidRDefault="005865D6" w:rsidP="00BF3845">
      <w:pPr>
        <w:tabs>
          <w:tab w:val="left" w:pos="4804"/>
        </w:tabs>
        <w:spacing w:before="65"/>
        <w:ind w:left="110"/>
        <w:rPr>
          <w:sz w:val="21"/>
        </w:rPr>
      </w:pPr>
      <w:r>
        <w:rPr>
          <w:noProof/>
        </w:rPr>
        <w:lastRenderedPageBreak/>
        <w:drawing>
          <wp:inline distT="0" distB="0" distL="0" distR="0" wp14:anchorId="1C96DC88" wp14:editId="78E10D85">
            <wp:extent cx="5619339" cy="8021499"/>
            <wp:effectExtent l="0" t="0" r="635" b="0"/>
            <wp:docPr id="1747429193" name="Picture 1" descr="A letter of a company&#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7429193" name="Picture 1" descr="A letter of a company&#10;&#10;Description automatically generated with medium confidence"/>
                    <pic:cNvPicPr/>
                  </pic:nvPicPr>
                  <pic:blipFill>
                    <a:blip r:embed="rId23"/>
                    <a:stretch>
                      <a:fillRect/>
                    </a:stretch>
                  </pic:blipFill>
                  <pic:spPr>
                    <a:xfrm>
                      <a:off x="0" y="0"/>
                      <a:ext cx="5627591" cy="8033279"/>
                    </a:xfrm>
                    <a:prstGeom prst="rect">
                      <a:avLst/>
                    </a:prstGeom>
                  </pic:spPr>
                </pic:pic>
              </a:graphicData>
            </a:graphic>
          </wp:inline>
        </w:drawing>
      </w:r>
    </w:p>
    <w:sectPr w:rsidR="00825E99">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07B0F9" w14:textId="77777777" w:rsidR="00EC66D6" w:rsidRDefault="00EC66D6" w:rsidP="00DF3F70">
      <w:pPr>
        <w:spacing w:after="0" w:line="240" w:lineRule="auto"/>
      </w:pPr>
      <w:r>
        <w:separator/>
      </w:r>
    </w:p>
  </w:endnote>
  <w:endnote w:type="continuationSeparator" w:id="0">
    <w:p w14:paraId="1BD18F6E" w14:textId="77777777" w:rsidR="00EC66D6" w:rsidRDefault="00EC66D6" w:rsidP="00DF3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4018589"/>
      <w:docPartObj>
        <w:docPartGallery w:val="Page Numbers (Bottom of Page)"/>
        <w:docPartUnique/>
      </w:docPartObj>
    </w:sdtPr>
    <w:sdtEndPr>
      <w:rPr>
        <w:rFonts w:ascii="Times New Roman" w:hAnsi="Times New Roman" w:cs="Times New Roman"/>
        <w:noProof/>
      </w:rPr>
    </w:sdtEndPr>
    <w:sdtContent>
      <w:p w14:paraId="29977435" w14:textId="39BF4DEB" w:rsidR="002C2733" w:rsidRPr="002C2733" w:rsidRDefault="002C2733">
        <w:pPr>
          <w:pStyle w:val="Footer"/>
          <w:jc w:val="center"/>
          <w:rPr>
            <w:rFonts w:ascii="Times New Roman" w:hAnsi="Times New Roman" w:cs="Times New Roman"/>
          </w:rPr>
        </w:pPr>
        <w:r w:rsidRPr="002C2733">
          <w:rPr>
            <w:rFonts w:ascii="Times New Roman" w:hAnsi="Times New Roman" w:cs="Times New Roman"/>
          </w:rPr>
          <w:fldChar w:fldCharType="begin"/>
        </w:r>
        <w:r w:rsidRPr="002C2733">
          <w:rPr>
            <w:rFonts w:ascii="Times New Roman" w:hAnsi="Times New Roman" w:cs="Times New Roman"/>
          </w:rPr>
          <w:instrText xml:space="preserve"> PAGE   \* MERGEFORMAT </w:instrText>
        </w:r>
        <w:r w:rsidRPr="002C2733">
          <w:rPr>
            <w:rFonts w:ascii="Times New Roman" w:hAnsi="Times New Roman" w:cs="Times New Roman"/>
          </w:rPr>
          <w:fldChar w:fldCharType="separate"/>
        </w:r>
        <w:r w:rsidRPr="002C2733">
          <w:rPr>
            <w:rFonts w:ascii="Times New Roman" w:hAnsi="Times New Roman" w:cs="Times New Roman"/>
            <w:noProof/>
          </w:rPr>
          <w:t>2</w:t>
        </w:r>
        <w:r w:rsidRPr="002C2733">
          <w:rPr>
            <w:rFonts w:ascii="Times New Roman" w:hAnsi="Times New Roman" w:cs="Times New Roman"/>
            <w:noProof/>
          </w:rPr>
          <w:fldChar w:fldCharType="end"/>
        </w:r>
      </w:p>
    </w:sdtContent>
  </w:sdt>
  <w:p w14:paraId="11299F10" w14:textId="77777777" w:rsidR="002C2733" w:rsidRDefault="002C27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53CECF" w14:textId="77777777" w:rsidR="00EC66D6" w:rsidRDefault="00EC66D6" w:rsidP="00DF3F70">
      <w:pPr>
        <w:spacing w:after="0" w:line="240" w:lineRule="auto"/>
      </w:pPr>
      <w:r>
        <w:separator/>
      </w:r>
    </w:p>
  </w:footnote>
  <w:footnote w:type="continuationSeparator" w:id="0">
    <w:p w14:paraId="2FC3F24F" w14:textId="77777777" w:rsidR="00EC66D6" w:rsidRDefault="00EC66D6" w:rsidP="00DF3F70">
      <w:pPr>
        <w:spacing w:after="0" w:line="240" w:lineRule="auto"/>
      </w:pPr>
      <w:r>
        <w:continuationSeparator/>
      </w:r>
    </w:p>
  </w:footnote>
  <w:footnote w:id="1">
    <w:p w14:paraId="3E6C11FB" w14:textId="77777777" w:rsidR="000813EB" w:rsidRPr="00A877E9" w:rsidRDefault="000813EB" w:rsidP="000813EB">
      <w:pPr>
        <w:pStyle w:val="FootnoteText"/>
        <w:rPr>
          <w:rFonts w:ascii="Times New Roman" w:hAnsi="Times New Roman" w:cs="Times New Roman"/>
        </w:rPr>
      </w:pPr>
      <w:r w:rsidRPr="00A877E9">
        <w:rPr>
          <w:rStyle w:val="FootnoteReference"/>
          <w:rFonts w:ascii="Times New Roman" w:hAnsi="Times New Roman" w:cs="Times New Roman"/>
        </w:rPr>
        <w:footnoteRef/>
      </w:r>
      <w:r w:rsidRPr="00A877E9">
        <w:rPr>
          <w:rFonts w:ascii="Times New Roman" w:hAnsi="Times New Roman" w:cs="Times New Roman"/>
        </w:rPr>
        <w:t xml:space="preserve"> </w:t>
      </w:r>
      <w:r w:rsidRPr="00A877E9">
        <w:rPr>
          <w:rFonts w:ascii="Times New Roman" w:hAnsi="Times New Roman" w:cs="Times New Roman"/>
          <w:i/>
          <w:iCs/>
        </w:rPr>
        <w:t>Contact of Containership Dali with the Francis Scott Key Bridge and Subsequent Bridge Collapse</w:t>
      </w:r>
      <w:r w:rsidRPr="00A877E9">
        <w:rPr>
          <w:rFonts w:ascii="Times New Roman" w:hAnsi="Times New Roman" w:cs="Times New Roman"/>
        </w:rPr>
        <w:t>, Marine Investigation Preliminary Report, National Transportation Safety Board, May 14, 2024, available at https://www.ntsb.gov/investigations/Pages/DCA24MM031.aspx.</w:t>
      </w:r>
    </w:p>
  </w:footnote>
  <w:footnote w:id="2">
    <w:p w14:paraId="5C54EF64" w14:textId="2DF6974E" w:rsidR="00D63DF0" w:rsidRDefault="00D63DF0">
      <w:pPr>
        <w:pStyle w:val="FootnoteText"/>
      </w:pPr>
      <w:r>
        <w:rPr>
          <w:rStyle w:val="FootnoteReference"/>
        </w:rPr>
        <w:footnoteRef/>
      </w:r>
      <w:r>
        <w:t xml:space="preserve">   </w:t>
      </w:r>
      <w:r w:rsidRPr="00A877E9">
        <w:rPr>
          <w:rFonts w:ascii="Times New Roman" w:hAnsi="Times New Roman" w:cs="Times New Roman"/>
          <w:i/>
          <w:iCs/>
        </w:rPr>
        <w:t xml:space="preserve">In the Matter of the Petition of Grace Ocean Private Limited, as owner of the M/V Dali, and Synergy Marine Pte Ltd, as Manager of the M/V Dali, for Exoneration from or Limitation of Liability, </w:t>
      </w:r>
      <w:r w:rsidRPr="00A877E9">
        <w:rPr>
          <w:rFonts w:ascii="Times New Roman" w:hAnsi="Times New Roman" w:cs="Times New Roman"/>
        </w:rPr>
        <w:t>U</w:t>
      </w:r>
      <w:r>
        <w:rPr>
          <w:rFonts w:ascii="Times New Roman" w:hAnsi="Times New Roman" w:cs="Times New Roman"/>
        </w:rPr>
        <w:t xml:space="preserve">nited </w:t>
      </w:r>
      <w:r w:rsidRPr="00A877E9">
        <w:rPr>
          <w:rFonts w:ascii="Times New Roman" w:hAnsi="Times New Roman" w:cs="Times New Roman"/>
        </w:rPr>
        <w:t>S</w:t>
      </w:r>
      <w:r>
        <w:rPr>
          <w:rFonts w:ascii="Times New Roman" w:hAnsi="Times New Roman" w:cs="Times New Roman"/>
        </w:rPr>
        <w:t xml:space="preserve">tates </w:t>
      </w:r>
      <w:r w:rsidRPr="00A877E9">
        <w:rPr>
          <w:rFonts w:ascii="Times New Roman" w:hAnsi="Times New Roman" w:cs="Times New Roman"/>
        </w:rPr>
        <w:t>D</w:t>
      </w:r>
      <w:r>
        <w:rPr>
          <w:rFonts w:ascii="Times New Roman" w:hAnsi="Times New Roman" w:cs="Times New Roman"/>
        </w:rPr>
        <w:t xml:space="preserve">istrict </w:t>
      </w:r>
      <w:r w:rsidRPr="00A877E9">
        <w:rPr>
          <w:rFonts w:ascii="Times New Roman" w:hAnsi="Times New Roman" w:cs="Times New Roman"/>
        </w:rPr>
        <w:t>C</w:t>
      </w:r>
      <w:r>
        <w:rPr>
          <w:rFonts w:ascii="Times New Roman" w:hAnsi="Times New Roman" w:cs="Times New Roman"/>
        </w:rPr>
        <w:t>ourt</w:t>
      </w:r>
      <w:r w:rsidRPr="00A877E9">
        <w:rPr>
          <w:rFonts w:ascii="Times New Roman" w:hAnsi="Times New Roman" w:cs="Times New Roman"/>
        </w:rPr>
        <w:t>, District of Maryland, Northern Division, Case 1:24-cv-00941.</w:t>
      </w:r>
    </w:p>
  </w:footnote>
  <w:footnote w:id="3">
    <w:p w14:paraId="5EF13BCA" w14:textId="0838B750" w:rsidR="00A877E9" w:rsidRPr="00D63DF0" w:rsidRDefault="00A877E9">
      <w:pPr>
        <w:pStyle w:val="FootnoteText"/>
        <w:rPr>
          <w:rFonts w:ascii="Times New Roman" w:hAnsi="Times New Roman" w:cs="Times New Roman"/>
        </w:rPr>
      </w:pPr>
      <w:r w:rsidRPr="00A877E9">
        <w:rPr>
          <w:rStyle w:val="FootnoteReference"/>
          <w:rFonts w:ascii="Times New Roman" w:hAnsi="Times New Roman" w:cs="Times New Roman"/>
        </w:rPr>
        <w:footnoteRef/>
      </w:r>
      <w:r w:rsidRPr="00A877E9">
        <w:rPr>
          <w:rFonts w:ascii="Times New Roman" w:hAnsi="Times New Roman" w:cs="Times New Roman"/>
        </w:rPr>
        <w:t xml:space="preserve"> </w:t>
      </w:r>
      <w:r w:rsidR="00D63DF0">
        <w:rPr>
          <w:rFonts w:ascii="Times New Roman" w:hAnsi="Times New Roman" w:cs="Times New Roman"/>
          <w:i/>
          <w:iCs/>
        </w:rPr>
        <w:t xml:space="preserve">Id. </w:t>
      </w:r>
      <w:r w:rsidR="00D63DF0">
        <w:rPr>
          <w:rFonts w:ascii="Times New Roman" w:hAnsi="Times New Roman" w:cs="Times New Roman"/>
        </w:rPr>
        <w:t>“Claim by Mayor and City Council of Baltimore Pursuant to Supplemental Federal Rule F(5) In Relation to the Key Bridge Allision.</w:t>
      </w:r>
    </w:p>
  </w:footnote>
  <w:footnote w:id="4">
    <w:p w14:paraId="48380E0C" w14:textId="68B56F66" w:rsidR="00DF3F70" w:rsidRPr="00A877E9" w:rsidRDefault="00DF3F70">
      <w:pPr>
        <w:pStyle w:val="FootnoteText"/>
        <w:rPr>
          <w:rFonts w:ascii="Times New Roman" w:hAnsi="Times New Roman" w:cs="Times New Roman"/>
        </w:rPr>
      </w:pPr>
      <w:r w:rsidRPr="00A877E9">
        <w:rPr>
          <w:rStyle w:val="FootnoteReference"/>
          <w:rFonts w:ascii="Times New Roman" w:hAnsi="Times New Roman" w:cs="Times New Roman"/>
        </w:rPr>
        <w:footnoteRef/>
      </w:r>
      <w:r w:rsidRPr="00A877E9">
        <w:rPr>
          <w:rFonts w:ascii="Times New Roman" w:hAnsi="Times New Roman" w:cs="Times New Roman"/>
        </w:rPr>
        <w:t xml:space="preserve"> Cited to in </w:t>
      </w:r>
      <w:r w:rsidRPr="00A877E9">
        <w:rPr>
          <w:rFonts w:ascii="Times New Roman" w:hAnsi="Times New Roman" w:cs="Times New Roman"/>
          <w:i/>
          <w:iCs/>
        </w:rPr>
        <w:t>Matter of Majestic Blue Fisheries, LLC</w:t>
      </w:r>
      <w:r w:rsidRPr="00A877E9">
        <w:rPr>
          <w:rFonts w:ascii="Times New Roman" w:hAnsi="Times New Roman" w:cs="Times New Roman"/>
        </w:rPr>
        <w:t>, 2014 WL 3728556 (D.Guam 2014).</w:t>
      </w:r>
      <w:r w:rsidR="00717529" w:rsidRPr="00A877E9">
        <w:rPr>
          <w:rFonts w:ascii="Times New Roman" w:hAnsi="Times New Roman" w:cs="Times New Roman"/>
        </w:rPr>
        <w:t xml:space="preserve"> </w:t>
      </w:r>
    </w:p>
  </w:footnote>
  <w:footnote w:id="5">
    <w:p w14:paraId="124FAFBB" w14:textId="030E9E26" w:rsidR="00D3529C" w:rsidRPr="00A877E9" w:rsidRDefault="00D3529C">
      <w:pPr>
        <w:pStyle w:val="FootnoteText"/>
        <w:rPr>
          <w:rFonts w:ascii="Times New Roman" w:hAnsi="Times New Roman" w:cs="Times New Roman"/>
        </w:rPr>
      </w:pPr>
      <w:r w:rsidRPr="00A877E9">
        <w:rPr>
          <w:rStyle w:val="FootnoteReference"/>
          <w:rFonts w:ascii="Times New Roman" w:hAnsi="Times New Roman" w:cs="Times New Roman"/>
        </w:rPr>
        <w:footnoteRef/>
      </w:r>
      <w:r w:rsidRPr="00A877E9">
        <w:rPr>
          <w:rFonts w:ascii="Times New Roman" w:hAnsi="Times New Roman" w:cs="Times New Roman"/>
        </w:rPr>
        <w:t xml:space="preserve"> Declined to follow by </w:t>
      </w:r>
      <w:r w:rsidRPr="00A877E9">
        <w:rPr>
          <w:rFonts w:ascii="Times New Roman" w:hAnsi="Times New Roman" w:cs="Times New Roman"/>
          <w:i/>
          <w:iCs/>
        </w:rPr>
        <w:t>Estate of Lewis</w:t>
      </w:r>
      <w:r w:rsidRPr="00A877E9">
        <w:rPr>
          <w:rFonts w:ascii="Times New Roman" w:hAnsi="Times New Roman" w:cs="Times New Roman"/>
        </w:rPr>
        <w:t xml:space="preserve">, 683 F.Supp. 217, (N.D.Cal. 1987); Distinguished by </w:t>
      </w:r>
      <w:r w:rsidRPr="00A877E9">
        <w:rPr>
          <w:rFonts w:ascii="Times New Roman" w:hAnsi="Times New Roman" w:cs="Times New Roman"/>
          <w:i/>
          <w:iCs/>
        </w:rPr>
        <w:t>Complaint of Seawise, Inc.</w:t>
      </w:r>
      <w:r w:rsidRPr="00A877E9">
        <w:rPr>
          <w:rFonts w:ascii="Times New Roman" w:hAnsi="Times New Roman" w:cs="Times New Roman"/>
        </w:rPr>
        <w:t xml:space="preserve">, 975 F.Supp 1466 (M.D.Fla. 1997); </w:t>
      </w:r>
      <w:r w:rsidR="0052036D" w:rsidRPr="00A877E9">
        <w:rPr>
          <w:rFonts w:ascii="Times New Roman" w:hAnsi="Times New Roman" w:cs="Times New Roman"/>
        </w:rPr>
        <w:t xml:space="preserve">cited to authoritatively in </w:t>
      </w:r>
      <w:r w:rsidR="0052036D" w:rsidRPr="00A877E9">
        <w:rPr>
          <w:rFonts w:ascii="Times New Roman" w:hAnsi="Times New Roman" w:cs="Times New Roman"/>
          <w:i/>
          <w:iCs/>
        </w:rPr>
        <w:t>Matter of Denver</w:t>
      </w:r>
      <w:r w:rsidR="0052036D" w:rsidRPr="00A877E9">
        <w:rPr>
          <w:rFonts w:ascii="Times New Roman" w:hAnsi="Times New Roman" w:cs="Times New Roman"/>
        </w:rPr>
        <w:t>, 2024 WL 1075144 (D.Mass 2024)</w:t>
      </w:r>
      <w:r w:rsidR="00377901" w:rsidRPr="00A877E9">
        <w:rPr>
          <w:rFonts w:ascii="Times New Roman" w:hAnsi="Times New Roman" w:cs="Times New Roman"/>
        </w:rPr>
        <w:t xml:space="preserve"> and</w:t>
      </w:r>
      <w:r w:rsidR="0052036D" w:rsidRPr="00A877E9">
        <w:rPr>
          <w:rFonts w:ascii="Times New Roman" w:hAnsi="Times New Roman" w:cs="Times New Roman"/>
        </w:rPr>
        <w:t xml:space="preserve"> </w:t>
      </w:r>
      <w:r w:rsidR="0052036D" w:rsidRPr="00A877E9">
        <w:rPr>
          <w:rFonts w:ascii="Times New Roman" w:hAnsi="Times New Roman" w:cs="Times New Roman"/>
          <w:i/>
          <w:iCs/>
        </w:rPr>
        <w:t>Castillo v. Guardian Insurance Company, Inc.</w:t>
      </w:r>
      <w:r w:rsidR="0052036D" w:rsidRPr="00A877E9">
        <w:rPr>
          <w:rFonts w:ascii="Times New Roman" w:hAnsi="Times New Roman" w:cs="Times New Roman"/>
        </w:rPr>
        <w:t xml:space="preserve"> 2024 WL 310641 (D.P.R. 2024); examined thoroughly by </w:t>
      </w:r>
      <w:r w:rsidR="0052036D" w:rsidRPr="00A877E9">
        <w:rPr>
          <w:rFonts w:ascii="Times New Roman" w:hAnsi="Times New Roman" w:cs="Times New Roman"/>
          <w:i/>
          <w:iCs/>
        </w:rPr>
        <w:t>Dalton v. Unknown Claimants</w:t>
      </w:r>
      <w:r w:rsidR="0052036D" w:rsidRPr="00A877E9">
        <w:rPr>
          <w:rFonts w:ascii="Times New Roman" w:hAnsi="Times New Roman" w:cs="Times New Roman"/>
        </w:rPr>
        <w:t xml:space="preserve">, 2021 WL 2815224 (M.D.Fla. 2021).  </w:t>
      </w:r>
    </w:p>
  </w:footnote>
  <w:footnote w:id="6">
    <w:p w14:paraId="3BF33CB7" w14:textId="2572F770" w:rsidR="00377901" w:rsidRPr="00A877E9" w:rsidRDefault="00377901">
      <w:pPr>
        <w:pStyle w:val="FootnoteText"/>
        <w:rPr>
          <w:rFonts w:ascii="Times New Roman" w:hAnsi="Times New Roman" w:cs="Times New Roman"/>
        </w:rPr>
      </w:pPr>
      <w:r w:rsidRPr="00A877E9">
        <w:rPr>
          <w:rStyle w:val="FootnoteReference"/>
          <w:rFonts w:ascii="Times New Roman" w:hAnsi="Times New Roman" w:cs="Times New Roman"/>
        </w:rPr>
        <w:footnoteRef/>
      </w:r>
      <w:r w:rsidRPr="00A877E9">
        <w:rPr>
          <w:rFonts w:ascii="Times New Roman" w:hAnsi="Times New Roman" w:cs="Times New Roman"/>
        </w:rPr>
        <w:t xml:space="preserve"> Distinguished by </w:t>
      </w:r>
      <w:r w:rsidRPr="00A877E9">
        <w:rPr>
          <w:rFonts w:ascii="Times New Roman" w:hAnsi="Times New Roman" w:cs="Times New Roman"/>
          <w:i/>
          <w:iCs/>
        </w:rPr>
        <w:t>Complaint of Seawise, Inc.</w:t>
      </w:r>
      <w:r w:rsidRPr="00A877E9">
        <w:rPr>
          <w:rFonts w:ascii="Times New Roman" w:hAnsi="Times New Roman" w:cs="Times New Roman"/>
        </w:rPr>
        <w:t xml:space="preserve">, 975 F.Supp 1466 (M.D.Fla. 1997); followed with reservations by </w:t>
      </w:r>
      <w:r w:rsidRPr="00A877E9">
        <w:rPr>
          <w:rFonts w:ascii="Times New Roman" w:hAnsi="Times New Roman" w:cs="Times New Roman"/>
          <w:i/>
          <w:iCs/>
        </w:rPr>
        <w:t>Complaint of Dillahey</w:t>
      </w:r>
      <w:r w:rsidRPr="00A877E9">
        <w:rPr>
          <w:rFonts w:ascii="Times New Roman" w:hAnsi="Times New Roman" w:cs="Times New Roman"/>
        </w:rPr>
        <w:t>, 733 F.Supp. 874, D.N.J.</w:t>
      </w:r>
    </w:p>
  </w:footnote>
  <w:footnote w:id="7">
    <w:p w14:paraId="59DE67E6" w14:textId="17C462B8" w:rsidR="00461C7D" w:rsidRPr="00461C7D" w:rsidRDefault="00461C7D">
      <w:pPr>
        <w:pStyle w:val="FootnoteText"/>
      </w:pPr>
      <w:r w:rsidRPr="00A877E9">
        <w:rPr>
          <w:rStyle w:val="FootnoteReference"/>
          <w:rFonts w:ascii="Times New Roman" w:hAnsi="Times New Roman" w:cs="Times New Roman"/>
        </w:rPr>
        <w:footnoteRef/>
      </w:r>
      <w:r w:rsidRPr="00A877E9">
        <w:rPr>
          <w:rFonts w:ascii="Times New Roman" w:hAnsi="Times New Roman" w:cs="Times New Roman"/>
        </w:rPr>
        <w:t xml:space="preserve"> Cited by </w:t>
      </w:r>
      <w:r w:rsidRPr="00A877E9">
        <w:rPr>
          <w:rFonts w:ascii="Times New Roman" w:hAnsi="Times New Roman" w:cs="Times New Roman"/>
          <w:i/>
          <w:iCs/>
        </w:rPr>
        <w:t>In re Parish of Plaquenmines</w:t>
      </w:r>
      <w:r w:rsidRPr="00A877E9">
        <w:rPr>
          <w:rFonts w:ascii="Times New Roman" w:hAnsi="Times New Roman" w:cs="Times New Roman"/>
        </w:rPr>
        <w:t xml:space="preserve">, 231 F.Supp.2d 506, 513, (E.D.La. 2002), </w:t>
      </w:r>
      <w:r w:rsidRPr="00A877E9">
        <w:rPr>
          <w:rFonts w:ascii="Times New Roman" w:hAnsi="Times New Roman" w:cs="Times New Roman"/>
          <w:i/>
          <w:iCs/>
        </w:rPr>
        <w:t>In re Hanke</w:t>
      </w:r>
      <w:r w:rsidRPr="00A877E9">
        <w:rPr>
          <w:rFonts w:ascii="Times New Roman" w:hAnsi="Times New Roman" w:cs="Times New Roman"/>
        </w:rPr>
        <w:t>, 1980 WL 6688532 (D.Or. 1980).</w:t>
      </w:r>
    </w:p>
  </w:footnote>
  <w:footnote w:id="8">
    <w:p w14:paraId="380B0B8E" w14:textId="10FC9BB2" w:rsidR="00461C7D" w:rsidRPr="00A877E9" w:rsidRDefault="00461C7D">
      <w:pPr>
        <w:pStyle w:val="FootnoteText"/>
        <w:rPr>
          <w:rFonts w:ascii="Times New Roman" w:hAnsi="Times New Roman" w:cs="Times New Roman"/>
        </w:rPr>
      </w:pPr>
      <w:r w:rsidRPr="00A877E9">
        <w:rPr>
          <w:rStyle w:val="FootnoteReference"/>
          <w:rFonts w:ascii="Times New Roman" w:hAnsi="Times New Roman" w:cs="Times New Roman"/>
        </w:rPr>
        <w:footnoteRef/>
      </w:r>
      <w:r w:rsidRPr="00A877E9">
        <w:rPr>
          <w:rFonts w:ascii="Times New Roman" w:hAnsi="Times New Roman" w:cs="Times New Roman"/>
        </w:rPr>
        <w:t xml:space="preserve"> Examined thoroughly by </w:t>
      </w:r>
      <w:r w:rsidRPr="00A877E9">
        <w:rPr>
          <w:rFonts w:ascii="Times New Roman" w:hAnsi="Times New Roman" w:cs="Times New Roman"/>
          <w:i/>
          <w:iCs/>
        </w:rPr>
        <w:t>In re Omega Protein, Inc.</w:t>
      </w:r>
      <w:r w:rsidRPr="00A877E9">
        <w:rPr>
          <w:rFonts w:ascii="Times New Roman" w:hAnsi="Times New Roman" w:cs="Times New Roman"/>
        </w:rPr>
        <w:t xml:space="preserve">, 548 F.3d 361 (5th Cir. 2008); Cited to by </w:t>
      </w:r>
      <w:r w:rsidRPr="00A877E9">
        <w:rPr>
          <w:rFonts w:ascii="Times New Roman" w:hAnsi="Times New Roman" w:cs="Times New Roman"/>
          <w:i/>
          <w:iCs/>
        </w:rPr>
        <w:t>In re Hedron Holdings, LLC</w:t>
      </w:r>
      <w:r w:rsidRPr="00A877E9">
        <w:rPr>
          <w:rFonts w:ascii="Times New Roman" w:hAnsi="Times New Roman" w:cs="Times New Roman"/>
        </w:rPr>
        <w:t xml:space="preserve">, 2023 WL 6382609 (E.D.La. 2023), </w:t>
      </w:r>
      <w:r w:rsidRPr="00A877E9">
        <w:rPr>
          <w:rFonts w:ascii="Times New Roman" w:hAnsi="Times New Roman" w:cs="Times New Roman"/>
          <w:i/>
          <w:iCs/>
        </w:rPr>
        <w:t>Matter of Jack’d Up Charters LLC</w:t>
      </w:r>
      <w:r w:rsidRPr="00A877E9">
        <w:rPr>
          <w:rFonts w:ascii="Times New Roman" w:hAnsi="Times New Roman" w:cs="Times New Roman"/>
        </w:rPr>
        <w:t xml:space="preserve">, 681 F.Supp.3d 560, 567, (E.D.La. 2023), </w:t>
      </w:r>
      <w:r w:rsidRPr="00A877E9">
        <w:rPr>
          <w:rFonts w:ascii="Times New Roman" w:hAnsi="Times New Roman" w:cs="Times New Roman"/>
          <w:i/>
          <w:iCs/>
        </w:rPr>
        <w:t>Matter of Cheramie Marine, L.L.C.</w:t>
      </w:r>
      <w:r w:rsidRPr="00A877E9">
        <w:rPr>
          <w:rFonts w:ascii="Times New Roman" w:hAnsi="Times New Roman" w:cs="Times New Roman"/>
        </w:rPr>
        <w:t xml:space="preserve">, 2023 WL 4295710 (E.D.La. 2023); and </w:t>
      </w:r>
      <w:r w:rsidRPr="00A877E9">
        <w:rPr>
          <w:rFonts w:ascii="Times New Roman" w:hAnsi="Times New Roman" w:cs="Times New Roman"/>
          <w:i/>
          <w:iCs/>
        </w:rPr>
        <w:t>Matter of Diamond B. Industries, LLC</w:t>
      </w:r>
      <w:r w:rsidRPr="00A877E9">
        <w:rPr>
          <w:rFonts w:ascii="Times New Roman" w:hAnsi="Times New Roman" w:cs="Times New Roman"/>
        </w:rPr>
        <w:t>, 663 F.Supp.3d 582, 592 (E.D.La. 2023).</w:t>
      </w:r>
    </w:p>
  </w:footnote>
  <w:footnote w:id="9">
    <w:p w14:paraId="77287A70" w14:textId="575BD9F2" w:rsidR="00461C7D" w:rsidRPr="00A877E9" w:rsidRDefault="00461C7D">
      <w:pPr>
        <w:pStyle w:val="FootnoteText"/>
        <w:rPr>
          <w:rFonts w:ascii="Times New Roman" w:hAnsi="Times New Roman" w:cs="Times New Roman"/>
        </w:rPr>
      </w:pPr>
      <w:r w:rsidRPr="00A877E9">
        <w:rPr>
          <w:rStyle w:val="FootnoteReference"/>
          <w:rFonts w:ascii="Times New Roman" w:hAnsi="Times New Roman" w:cs="Times New Roman"/>
        </w:rPr>
        <w:footnoteRef/>
      </w:r>
      <w:r w:rsidRPr="00A877E9">
        <w:rPr>
          <w:rFonts w:ascii="Times New Roman" w:hAnsi="Times New Roman" w:cs="Times New Roman"/>
        </w:rPr>
        <w:t xml:space="preserve"> </w:t>
      </w:r>
      <w:r w:rsidR="00E12BC4" w:rsidRPr="00A877E9">
        <w:rPr>
          <w:rFonts w:ascii="Times New Roman" w:hAnsi="Times New Roman" w:cs="Times New Roman"/>
        </w:rPr>
        <w:t xml:space="preserve">Declined to follow, distinguished by, and disagreements recognized by multiple courts on grounds restricted to calculating damages.  </w:t>
      </w:r>
    </w:p>
  </w:footnote>
  <w:footnote w:id="10">
    <w:p w14:paraId="2D52B941" w14:textId="293D31DA" w:rsidR="001D516E" w:rsidRPr="00FA7A13" w:rsidRDefault="001D516E">
      <w:pPr>
        <w:pStyle w:val="FootnoteText"/>
        <w:rPr>
          <w:i/>
          <w:iCs/>
        </w:rPr>
      </w:pPr>
      <w:r w:rsidRPr="00A877E9">
        <w:rPr>
          <w:rStyle w:val="FootnoteReference"/>
          <w:rFonts w:ascii="Times New Roman" w:hAnsi="Times New Roman" w:cs="Times New Roman"/>
        </w:rPr>
        <w:footnoteRef/>
      </w:r>
      <w:r w:rsidRPr="00A877E9">
        <w:rPr>
          <w:rFonts w:ascii="Times New Roman" w:hAnsi="Times New Roman" w:cs="Times New Roman"/>
        </w:rPr>
        <w:t xml:space="preserve"> </w:t>
      </w:r>
      <w:r w:rsidR="00FA7A13" w:rsidRPr="00A877E9">
        <w:rPr>
          <w:rFonts w:ascii="Times New Roman" w:hAnsi="Times New Roman" w:cs="Times New Roman"/>
        </w:rPr>
        <w:t>Disagreed with, declined to follow, abrogation recognized by, and declined to extend by multiple courts on grounds restricted to matters not relevant to privity and knowledge.</w:t>
      </w:r>
    </w:p>
  </w:footnote>
  <w:footnote w:id="11">
    <w:p w14:paraId="1792DB42" w14:textId="4C6C6849" w:rsidR="00F74066" w:rsidRPr="00A877E9" w:rsidRDefault="00F74066">
      <w:pPr>
        <w:pStyle w:val="FootnoteText"/>
        <w:rPr>
          <w:rFonts w:ascii="Times New Roman" w:hAnsi="Times New Roman" w:cs="Times New Roman"/>
        </w:rPr>
      </w:pPr>
      <w:r w:rsidRPr="00A877E9">
        <w:rPr>
          <w:rStyle w:val="FootnoteReference"/>
          <w:rFonts w:ascii="Times New Roman" w:hAnsi="Times New Roman" w:cs="Times New Roman"/>
        </w:rPr>
        <w:footnoteRef/>
      </w:r>
      <w:r w:rsidRPr="00A877E9">
        <w:rPr>
          <w:rFonts w:ascii="Times New Roman" w:hAnsi="Times New Roman" w:cs="Times New Roman"/>
        </w:rPr>
        <w:t xml:space="preserve"> Distinguished by </w:t>
      </w:r>
      <w:r w:rsidRPr="00A877E9">
        <w:rPr>
          <w:rFonts w:ascii="Times New Roman" w:hAnsi="Times New Roman" w:cs="Times New Roman"/>
          <w:i/>
          <w:iCs/>
        </w:rPr>
        <w:t>BOPCO, L.P.</w:t>
      </w:r>
      <w:r w:rsidRPr="00A877E9">
        <w:rPr>
          <w:rFonts w:ascii="Times New Roman" w:hAnsi="Times New Roman" w:cs="Times New Roman"/>
        </w:rPr>
        <w:t>, 2013 WL 4854121 (E.D.La. 2013)</w:t>
      </w:r>
      <w:r w:rsidR="00E07208" w:rsidRPr="00A877E9">
        <w:rPr>
          <w:rFonts w:ascii="Times New Roman" w:hAnsi="Times New Roman" w:cs="Times New Roman"/>
        </w:rPr>
        <w:t xml:space="preserve"> and </w:t>
      </w:r>
      <w:r w:rsidR="00E07208" w:rsidRPr="00A877E9">
        <w:rPr>
          <w:rFonts w:ascii="Times New Roman" w:hAnsi="Times New Roman" w:cs="Times New Roman"/>
          <w:i/>
          <w:iCs/>
        </w:rPr>
        <w:t>Hillcorp Energy</w:t>
      </w:r>
      <w:r w:rsidR="00C23C08" w:rsidRPr="00A877E9">
        <w:rPr>
          <w:rFonts w:ascii="Times New Roman" w:hAnsi="Times New Roman" w:cs="Times New Roman"/>
          <w:i/>
          <w:iCs/>
        </w:rPr>
        <w:t xml:space="preserve"> </w:t>
      </w:r>
      <w:r w:rsidRPr="00A877E9">
        <w:rPr>
          <w:rFonts w:ascii="Times New Roman" w:hAnsi="Times New Roman" w:cs="Times New Roman"/>
        </w:rPr>
        <w:t xml:space="preserve"> </w:t>
      </w:r>
    </w:p>
  </w:footnote>
  <w:footnote w:id="12">
    <w:p w14:paraId="55B7D3D9" w14:textId="387D83E3" w:rsidR="00C23C08" w:rsidRPr="00A877E9" w:rsidRDefault="00C23C08">
      <w:pPr>
        <w:pStyle w:val="FootnoteText"/>
        <w:rPr>
          <w:rFonts w:ascii="Times New Roman" w:hAnsi="Times New Roman" w:cs="Times New Roman"/>
        </w:rPr>
      </w:pPr>
      <w:r w:rsidRPr="00A877E9">
        <w:rPr>
          <w:rStyle w:val="FootnoteReference"/>
          <w:rFonts w:ascii="Times New Roman" w:hAnsi="Times New Roman" w:cs="Times New Roman"/>
        </w:rPr>
        <w:footnoteRef/>
      </w:r>
      <w:r w:rsidRPr="00A877E9">
        <w:rPr>
          <w:rFonts w:ascii="Times New Roman" w:hAnsi="Times New Roman" w:cs="Times New Roman"/>
        </w:rPr>
        <w:t xml:space="preserve"> Discussed by </w:t>
      </w:r>
      <w:r w:rsidRPr="00A877E9">
        <w:rPr>
          <w:rFonts w:ascii="Times New Roman" w:hAnsi="Times New Roman" w:cs="Times New Roman"/>
          <w:i/>
          <w:iCs/>
        </w:rPr>
        <w:t>Matter of Wilson Yachts, LLC</w:t>
      </w:r>
      <w:r w:rsidRPr="00A877E9">
        <w:rPr>
          <w:rFonts w:ascii="Times New Roman" w:hAnsi="Times New Roman" w:cs="Times New Roman"/>
        </w:rPr>
        <w:t>, 605 F.Supp.3d 695 (D.Md. 2022).</w:t>
      </w:r>
    </w:p>
  </w:footnote>
  <w:footnote w:id="13">
    <w:p w14:paraId="38E42D31" w14:textId="6C10EF9A" w:rsidR="00C23C08" w:rsidRPr="00A877E9" w:rsidRDefault="00C23C08">
      <w:pPr>
        <w:pStyle w:val="FootnoteText"/>
        <w:rPr>
          <w:rFonts w:ascii="Times New Roman" w:hAnsi="Times New Roman" w:cs="Times New Roman"/>
        </w:rPr>
      </w:pPr>
      <w:r w:rsidRPr="00A877E9">
        <w:rPr>
          <w:rStyle w:val="FootnoteReference"/>
          <w:rFonts w:ascii="Times New Roman" w:hAnsi="Times New Roman" w:cs="Times New Roman"/>
        </w:rPr>
        <w:footnoteRef/>
      </w:r>
      <w:r w:rsidRPr="00A877E9">
        <w:rPr>
          <w:rFonts w:ascii="Times New Roman" w:hAnsi="Times New Roman" w:cs="Times New Roman"/>
        </w:rPr>
        <w:t xml:space="preserve"> Distinguished by </w:t>
      </w:r>
      <w:r w:rsidRPr="00A877E9">
        <w:rPr>
          <w:rFonts w:ascii="Times New Roman" w:hAnsi="Times New Roman" w:cs="Times New Roman"/>
          <w:i/>
          <w:iCs/>
        </w:rPr>
        <w:t>In re Omega Protein, Inc.</w:t>
      </w:r>
      <w:r w:rsidRPr="00A877E9">
        <w:rPr>
          <w:rFonts w:ascii="Times New Roman" w:hAnsi="Times New Roman" w:cs="Times New Roman"/>
        </w:rPr>
        <w:t xml:space="preserve">, 548 F.3d 361 (5th Cir. 2008); examined extensively by </w:t>
      </w:r>
      <w:r w:rsidRPr="00A877E9">
        <w:rPr>
          <w:rFonts w:ascii="Times New Roman" w:hAnsi="Times New Roman" w:cs="Times New Roman"/>
          <w:i/>
          <w:iCs/>
        </w:rPr>
        <w:t>Matter of Cheramie Marine, L.L.C.</w:t>
      </w:r>
      <w:r w:rsidRPr="00A877E9">
        <w:rPr>
          <w:rFonts w:ascii="Times New Roman" w:hAnsi="Times New Roman" w:cs="Times New Roman"/>
        </w:rPr>
        <w:t xml:space="preserve">, 2023 WL 4295710 (E.D.La. 2023); discussed by </w:t>
      </w:r>
      <w:r w:rsidRPr="00A877E9">
        <w:rPr>
          <w:rFonts w:ascii="Times New Roman" w:hAnsi="Times New Roman" w:cs="Times New Roman"/>
          <w:i/>
          <w:iCs/>
        </w:rPr>
        <w:t>SCF Waxler Marine, L.L.C.</w:t>
      </w:r>
      <w:r w:rsidRPr="00A877E9">
        <w:rPr>
          <w:rFonts w:ascii="Times New Roman" w:hAnsi="Times New Roman" w:cs="Times New Roman"/>
        </w:rPr>
        <w:t xml:space="preserve"> v. </w:t>
      </w:r>
      <w:r w:rsidRPr="00A877E9">
        <w:rPr>
          <w:rFonts w:ascii="Times New Roman" w:hAnsi="Times New Roman" w:cs="Times New Roman"/>
          <w:i/>
          <w:iCs/>
        </w:rPr>
        <w:t>Aris T M/V</w:t>
      </w:r>
      <w:r w:rsidRPr="00A877E9">
        <w:rPr>
          <w:rFonts w:ascii="Times New Roman" w:hAnsi="Times New Roman" w:cs="Times New Roman"/>
        </w:rPr>
        <w:t xml:space="preserve">, 24 F.4th 458 (5th Cir. 2022) and </w:t>
      </w:r>
      <w:r w:rsidRPr="00A877E9">
        <w:rPr>
          <w:rFonts w:ascii="Times New Roman" w:hAnsi="Times New Roman" w:cs="Times New Roman"/>
          <w:i/>
          <w:iCs/>
        </w:rPr>
        <w:t>Matter of Dredge Big Bear</w:t>
      </w:r>
      <w:r w:rsidRPr="00A877E9">
        <w:rPr>
          <w:rFonts w:ascii="Times New Roman" w:hAnsi="Times New Roman" w:cs="Times New Roman"/>
        </w:rPr>
        <w:t>, 525 F.Supp.3d 731 (M.D.La.</w:t>
      </w:r>
      <w:r w:rsidR="001D754B" w:rsidRPr="00A877E9">
        <w:rPr>
          <w:rFonts w:ascii="Times New Roman" w:hAnsi="Times New Roman" w:cs="Times New Roman"/>
        </w:rPr>
        <w:t xml:space="preserve"> 2021).</w:t>
      </w:r>
    </w:p>
  </w:footnote>
  <w:footnote w:id="14">
    <w:p w14:paraId="13F2518F" w14:textId="56115CD2" w:rsidR="00955C99" w:rsidRPr="00955C99" w:rsidRDefault="00955C99">
      <w:pPr>
        <w:pStyle w:val="FootnoteText"/>
      </w:pPr>
      <w:r w:rsidRPr="00A877E9">
        <w:rPr>
          <w:rStyle w:val="FootnoteReference"/>
          <w:rFonts w:ascii="Times New Roman" w:hAnsi="Times New Roman" w:cs="Times New Roman"/>
        </w:rPr>
        <w:footnoteRef/>
      </w:r>
      <w:r w:rsidRPr="00A877E9">
        <w:rPr>
          <w:rFonts w:ascii="Times New Roman" w:hAnsi="Times New Roman" w:cs="Times New Roman"/>
        </w:rPr>
        <w:t xml:space="preserve"> Discussed by </w:t>
      </w:r>
      <w:r w:rsidRPr="00A877E9">
        <w:rPr>
          <w:rFonts w:ascii="Times New Roman" w:hAnsi="Times New Roman" w:cs="Times New Roman"/>
          <w:i/>
          <w:iCs/>
        </w:rPr>
        <w:t>Matter of Liquid Waste Technology, LLC</w:t>
      </w:r>
      <w:r w:rsidRPr="00A877E9">
        <w:rPr>
          <w:rFonts w:ascii="Times New Roman" w:hAnsi="Times New Roman" w:cs="Times New Roman"/>
        </w:rPr>
        <w:t xml:space="preserve">, 2024 WL 117022 (D.Conn. 2024), </w:t>
      </w:r>
      <w:r w:rsidRPr="00A877E9">
        <w:rPr>
          <w:rFonts w:ascii="Times New Roman" w:hAnsi="Times New Roman" w:cs="Times New Roman"/>
          <w:i/>
          <w:iCs/>
        </w:rPr>
        <w:t>Matter of Energetic Tank, Inc.</w:t>
      </w:r>
      <w:r w:rsidRPr="00A877E9">
        <w:rPr>
          <w:rFonts w:ascii="Times New Roman" w:hAnsi="Times New Roman" w:cs="Times New Roman"/>
        </w:rPr>
        <w:t xml:space="preserve">, 607 F.Supp.3d. 328 (S.D.N.Y. 2022), and </w:t>
      </w:r>
      <w:r w:rsidRPr="00A877E9">
        <w:rPr>
          <w:rFonts w:ascii="Times New Roman" w:hAnsi="Times New Roman" w:cs="Times New Roman"/>
          <w:i/>
          <w:iCs/>
        </w:rPr>
        <w:t>Matter of Bouchard Transportation Co., Inc.</w:t>
      </w:r>
      <w:r w:rsidRPr="00A877E9">
        <w:rPr>
          <w:rFonts w:ascii="Times New Roman" w:hAnsi="Times New Roman" w:cs="Times New Roman"/>
        </w:rPr>
        <w:t>, 433 F.Supp.3d 480 (S.D.N.Y. 2019).</w:t>
      </w:r>
    </w:p>
  </w:footnote>
  <w:footnote w:id="15">
    <w:p w14:paraId="019A082A" w14:textId="05267FF7" w:rsidR="00010A0E" w:rsidRPr="00A877E9" w:rsidRDefault="00010A0E">
      <w:pPr>
        <w:pStyle w:val="FootnoteText"/>
        <w:rPr>
          <w:rFonts w:ascii="Times New Roman" w:hAnsi="Times New Roman" w:cs="Times New Roman"/>
        </w:rPr>
      </w:pPr>
      <w:r w:rsidRPr="00A877E9">
        <w:rPr>
          <w:rStyle w:val="FootnoteReference"/>
          <w:rFonts w:ascii="Times New Roman" w:hAnsi="Times New Roman" w:cs="Times New Roman"/>
        </w:rPr>
        <w:footnoteRef/>
      </w:r>
      <w:r w:rsidRPr="00A877E9">
        <w:rPr>
          <w:rFonts w:ascii="Times New Roman" w:hAnsi="Times New Roman" w:cs="Times New Roman"/>
        </w:rPr>
        <w:t xml:space="preserve"> Amended judgment and order entered as </w:t>
      </w:r>
      <w:r w:rsidRPr="00A877E9">
        <w:rPr>
          <w:rFonts w:ascii="Times New Roman" w:hAnsi="Times New Roman" w:cs="Times New Roman"/>
          <w:i/>
          <w:iCs/>
        </w:rPr>
        <w:t>Moran Towing Corp. v. Young</w:t>
      </w:r>
      <w:r w:rsidRPr="00A877E9">
        <w:rPr>
          <w:rFonts w:ascii="Times New Roman" w:hAnsi="Times New Roman" w:cs="Times New Roman"/>
        </w:rPr>
        <w:t xml:space="preserve">, 597 Fed.Appx. 33 (2nd Cir. 2015); Disccussed by </w:t>
      </w:r>
      <w:r w:rsidRPr="00A877E9">
        <w:rPr>
          <w:rFonts w:ascii="Times New Roman" w:hAnsi="Times New Roman" w:cs="Times New Roman"/>
          <w:i/>
          <w:iCs/>
        </w:rPr>
        <w:t>Adams v. Liberty Maritime Corporation</w:t>
      </w:r>
      <w:r w:rsidRPr="00A877E9">
        <w:rPr>
          <w:rFonts w:ascii="Times New Roman" w:hAnsi="Times New Roman" w:cs="Times New Roman"/>
        </w:rPr>
        <w:t xml:space="preserve">, 475 F.Supp.3d 91 (E.D.N.Y. 2020); Cited by </w:t>
      </w:r>
      <w:r w:rsidRPr="00A877E9">
        <w:rPr>
          <w:rFonts w:ascii="Times New Roman" w:hAnsi="Times New Roman" w:cs="Times New Roman"/>
          <w:i/>
          <w:iCs/>
        </w:rPr>
        <w:t>Matter of Energetic Tank, Inc.</w:t>
      </w:r>
      <w:r w:rsidRPr="00A877E9">
        <w:rPr>
          <w:rFonts w:ascii="Times New Roman" w:hAnsi="Times New Roman" w:cs="Times New Roman"/>
        </w:rPr>
        <w:t xml:space="preserve">, 607 F.Supp.3d 328 (S.D.N.Y. 2022), </w:t>
      </w:r>
      <w:r w:rsidRPr="00A877E9">
        <w:rPr>
          <w:rFonts w:ascii="Times New Roman" w:hAnsi="Times New Roman" w:cs="Times New Roman"/>
          <w:i/>
          <w:iCs/>
        </w:rPr>
        <w:t>In re Nagler</w:t>
      </w:r>
      <w:r w:rsidRPr="00A877E9">
        <w:rPr>
          <w:rFonts w:ascii="Times New Roman" w:hAnsi="Times New Roman" w:cs="Times New Roman"/>
        </w:rPr>
        <w:t>, 246 F.Supp.3d 648 (E.D.N.Y. 2017).</w:t>
      </w:r>
    </w:p>
  </w:footnote>
  <w:footnote w:id="16">
    <w:p w14:paraId="4A40BFB4" w14:textId="4FBED976" w:rsidR="00010A0E" w:rsidRPr="00A877E9" w:rsidRDefault="00010A0E">
      <w:pPr>
        <w:pStyle w:val="FootnoteText"/>
        <w:rPr>
          <w:rFonts w:ascii="Times New Roman" w:hAnsi="Times New Roman" w:cs="Times New Roman"/>
        </w:rPr>
      </w:pPr>
      <w:r w:rsidRPr="00A877E9">
        <w:rPr>
          <w:rStyle w:val="FootnoteReference"/>
          <w:rFonts w:ascii="Times New Roman" w:hAnsi="Times New Roman" w:cs="Times New Roman"/>
        </w:rPr>
        <w:footnoteRef/>
      </w:r>
      <w:r w:rsidRPr="00A877E9">
        <w:rPr>
          <w:rFonts w:ascii="Times New Roman" w:hAnsi="Times New Roman" w:cs="Times New Roman"/>
        </w:rPr>
        <w:t xml:space="preserve"> Declined to extend by </w:t>
      </w:r>
      <w:r w:rsidRPr="00A877E9">
        <w:rPr>
          <w:rFonts w:ascii="Times New Roman" w:hAnsi="Times New Roman" w:cs="Times New Roman"/>
          <w:i/>
          <w:iCs/>
        </w:rPr>
        <w:t xml:space="preserve">In re Complaint of Crosby Tugs, L.L.C., </w:t>
      </w:r>
      <w:r w:rsidRPr="00A877E9">
        <w:rPr>
          <w:rFonts w:ascii="Times New Roman" w:hAnsi="Times New Roman" w:cs="Times New Roman"/>
        </w:rPr>
        <w:t xml:space="preserve">2005 WL 7873785 (E.D.La. 2005) with respect to analysis of the </w:t>
      </w:r>
      <w:r w:rsidRPr="00A877E9">
        <w:rPr>
          <w:rFonts w:ascii="Times New Roman" w:hAnsi="Times New Roman" w:cs="Times New Roman"/>
          <w:i/>
          <w:iCs/>
        </w:rPr>
        <w:t xml:space="preserve">Penssylvania </w:t>
      </w:r>
      <w:r w:rsidRPr="00A877E9">
        <w:rPr>
          <w:rFonts w:ascii="Times New Roman" w:hAnsi="Times New Roman" w:cs="Times New Roman"/>
        </w:rPr>
        <w:t xml:space="preserve">and </w:t>
      </w:r>
      <w:r w:rsidRPr="00A877E9">
        <w:rPr>
          <w:rFonts w:ascii="Times New Roman" w:hAnsi="Times New Roman" w:cs="Times New Roman"/>
          <w:i/>
          <w:iCs/>
        </w:rPr>
        <w:t xml:space="preserve">Oregon </w:t>
      </w:r>
      <w:r w:rsidRPr="00A877E9">
        <w:rPr>
          <w:rFonts w:ascii="Times New Roman" w:hAnsi="Times New Roman" w:cs="Times New Roman"/>
        </w:rPr>
        <w:t>rules.</w:t>
      </w:r>
    </w:p>
  </w:footnote>
  <w:footnote w:id="17">
    <w:p w14:paraId="35AC1182" w14:textId="3DD2C8B9" w:rsidR="005226DD" w:rsidRPr="00A877E9" w:rsidRDefault="005226DD">
      <w:pPr>
        <w:pStyle w:val="FootnoteText"/>
        <w:rPr>
          <w:rFonts w:ascii="Times New Roman" w:hAnsi="Times New Roman" w:cs="Times New Roman"/>
        </w:rPr>
      </w:pPr>
      <w:r w:rsidRPr="00A877E9">
        <w:rPr>
          <w:rStyle w:val="FootnoteReference"/>
          <w:rFonts w:ascii="Times New Roman" w:hAnsi="Times New Roman" w:cs="Times New Roman"/>
        </w:rPr>
        <w:footnoteRef/>
      </w:r>
      <w:r w:rsidRPr="00A877E9">
        <w:rPr>
          <w:rFonts w:ascii="Times New Roman" w:hAnsi="Times New Roman" w:cs="Times New Roman"/>
        </w:rPr>
        <w:t xml:space="preserve"> Distinguished by </w:t>
      </w:r>
      <w:r w:rsidRPr="00A877E9">
        <w:rPr>
          <w:rFonts w:ascii="Times New Roman" w:hAnsi="Times New Roman" w:cs="Times New Roman"/>
          <w:i/>
          <w:iCs/>
        </w:rPr>
        <w:t>Hellenic Lines, Ltd. v. Prudential Lines, Inc.</w:t>
      </w:r>
      <w:r w:rsidRPr="00A877E9">
        <w:rPr>
          <w:rFonts w:ascii="Times New Roman" w:hAnsi="Times New Roman" w:cs="Times New Roman"/>
        </w:rPr>
        <w:t xml:space="preserve">, 813 F.2d 634, 1987 AMC 2470 (4th Cir. 1987); Cited by </w:t>
      </w:r>
      <w:r w:rsidRPr="00A877E9">
        <w:rPr>
          <w:rFonts w:ascii="Times New Roman" w:hAnsi="Times New Roman" w:cs="Times New Roman"/>
          <w:i/>
          <w:iCs/>
        </w:rPr>
        <w:t xml:space="preserve">Serigne v. Cox Opertaing, L.L.C., </w:t>
      </w:r>
      <w:r w:rsidRPr="00A877E9">
        <w:rPr>
          <w:rFonts w:ascii="Times New Roman" w:hAnsi="Times New Roman" w:cs="Times New Roman"/>
        </w:rPr>
        <w:t>2008 WL 4003117 (E.D.La. 2008).</w:t>
      </w:r>
    </w:p>
  </w:footnote>
  <w:footnote w:id="18">
    <w:p w14:paraId="5D7D5BC6" w14:textId="5229A6BE" w:rsidR="005226DD" w:rsidRPr="005226DD" w:rsidRDefault="005226DD">
      <w:pPr>
        <w:pStyle w:val="FootnoteText"/>
      </w:pPr>
      <w:r w:rsidRPr="00A877E9">
        <w:rPr>
          <w:rStyle w:val="FootnoteReference"/>
          <w:rFonts w:ascii="Times New Roman" w:hAnsi="Times New Roman" w:cs="Times New Roman"/>
        </w:rPr>
        <w:footnoteRef/>
      </w:r>
      <w:r w:rsidRPr="00A877E9">
        <w:rPr>
          <w:rFonts w:ascii="Times New Roman" w:hAnsi="Times New Roman" w:cs="Times New Roman"/>
        </w:rPr>
        <w:t xml:space="preserve"> Distinguished by </w:t>
      </w:r>
      <w:r w:rsidRPr="00A877E9">
        <w:rPr>
          <w:rFonts w:ascii="Times New Roman" w:hAnsi="Times New Roman" w:cs="Times New Roman"/>
          <w:i/>
          <w:iCs/>
        </w:rPr>
        <w:t>Great Lakes Inusrance SE v. Anderson</w:t>
      </w:r>
      <w:r w:rsidRPr="00A877E9">
        <w:rPr>
          <w:rFonts w:ascii="Times New Roman" w:hAnsi="Times New Roman" w:cs="Times New Roman"/>
        </w:rPr>
        <w:t xml:space="preserve">, 89 F.4th 212 (1st Cir. 2023); Limitation of holding recognized by </w:t>
      </w:r>
      <w:r w:rsidRPr="00A877E9">
        <w:rPr>
          <w:rFonts w:ascii="Times New Roman" w:hAnsi="Times New Roman" w:cs="Times New Roman"/>
          <w:i/>
          <w:iCs/>
        </w:rPr>
        <w:t>In re Omega Protein, Inc.</w:t>
      </w:r>
      <w:r w:rsidRPr="00A877E9">
        <w:rPr>
          <w:rFonts w:ascii="Times New Roman" w:hAnsi="Times New Roman" w:cs="Times New Roman"/>
        </w:rPr>
        <w:t xml:space="preserve">, 2007 WL 1974309 (W.D.La. 2007); Cited by </w:t>
      </w:r>
      <w:r w:rsidRPr="00A877E9">
        <w:rPr>
          <w:rFonts w:ascii="Times New Roman" w:hAnsi="Times New Roman" w:cs="Times New Roman"/>
          <w:i/>
          <w:iCs/>
        </w:rPr>
        <w:t>Matter of Lasala</w:t>
      </w:r>
      <w:r w:rsidRPr="00A877E9">
        <w:rPr>
          <w:rFonts w:ascii="Times New Roman" w:hAnsi="Times New Roman" w:cs="Times New Roman"/>
        </w:rPr>
        <w:t>, 2021 WL 2002503 (E.D.La. 2021).</w:t>
      </w:r>
    </w:p>
  </w:footnote>
  <w:footnote w:id="19">
    <w:p w14:paraId="6F7393AB" w14:textId="78474E8E" w:rsidR="00F40409" w:rsidRPr="00A877E9" w:rsidRDefault="00F40409">
      <w:pPr>
        <w:pStyle w:val="FootnoteText"/>
        <w:rPr>
          <w:rFonts w:ascii="Times New Roman" w:hAnsi="Times New Roman" w:cs="Times New Roman"/>
        </w:rPr>
      </w:pPr>
      <w:r w:rsidRPr="00A877E9">
        <w:rPr>
          <w:rStyle w:val="FootnoteReference"/>
          <w:rFonts w:ascii="Times New Roman" w:hAnsi="Times New Roman" w:cs="Times New Roman"/>
        </w:rPr>
        <w:footnoteRef/>
      </w:r>
      <w:r w:rsidRPr="00A877E9">
        <w:rPr>
          <w:rFonts w:ascii="Times New Roman" w:hAnsi="Times New Roman" w:cs="Times New Roman"/>
        </w:rPr>
        <w:t xml:space="preserve"> Distinguished by </w:t>
      </w:r>
      <w:r w:rsidRPr="00A877E9">
        <w:rPr>
          <w:rFonts w:ascii="Times New Roman" w:hAnsi="Times New Roman" w:cs="Times New Roman"/>
          <w:i/>
          <w:iCs/>
        </w:rPr>
        <w:t>Petition of Binstock</w:t>
      </w:r>
      <w:r w:rsidRPr="00A877E9">
        <w:rPr>
          <w:rFonts w:ascii="Times New Roman" w:hAnsi="Times New Roman" w:cs="Times New Roman"/>
        </w:rPr>
        <w:t xml:space="preserve">, 213 F.Supp 909 (S.D.N.Y. 1963) and distinguished with extensive analysis in </w:t>
      </w:r>
      <w:r w:rsidRPr="00A877E9">
        <w:rPr>
          <w:rFonts w:ascii="Times New Roman" w:hAnsi="Times New Roman" w:cs="Times New Roman"/>
          <w:i/>
          <w:iCs/>
        </w:rPr>
        <w:t>Matheny v. Tennessee Valley Authority</w:t>
      </w:r>
      <w:r w:rsidRPr="00A877E9">
        <w:rPr>
          <w:rFonts w:ascii="Times New Roman" w:hAnsi="Times New Roman" w:cs="Times New Roman"/>
        </w:rPr>
        <w:t xml:space="preserve">, 557 F.3d 311 (6th Cir. 2009); Examined by </w:t>
      </w:r>
      <w:r w:rsidRPr="00A877E9">
        <w:rPr>
          <w:rFonts w:ascii="Times New Roman" w:hAnsi="Times New Roman" w:cs="Times New Roman"/>
          <w:i/>
          <w:iCs/>
        </w:rPr>
        <w:t>Maziar v. State, Dept. of Corrections</w:t>
      </w:r>
      <w:r w:rsidRPr="00A877E9">
        <w:rPr>
          <w:rFonts w:ascii="Times New Roman" w:hAnsi="Times New Roman" w:cs="Times New Roman"/>
        </w:rPr>
        <w:t xml:space="preserve">, 216 P.3d 430 (Wash.App.Div.2 2009); Cited by </w:t>
      </w:r>
      <w:r w:rsidRPr="00A877E9">
        <w:rPr>
          <w:rFonts w:ascii="Times New Roman" w:hAnsi="Times New Roman" w:cs="Times New Roman"/>
          <w:i/>
          <w:iCs/>
        </w:rPr>
        <w:t>Matter of Diamond B. Industries, LLC</w:t>
      </w:r>
      <w:r w:rsidRPr="00A877E9">
        <w:rPr>
          <w:rFonts w:ascii="Times New Roman" w:hAnsi="Times New Roman" w:cs="Times New Roman"/>
        </w:rPr>
        <w:t xml:space="preserve">, 663 F.Supp3d 582 (E.D.La. 2023).  </w:t>
      </w:r>
    </w:p>
  </w:footnote>
  <w:footnote w:id="20">
    <w:p w14:paraId="68ECDE72" w14:textId="7831707E" w:rsidR="00F40409" w:rsidRPr="00A877E9" w:rsidRDefault="00F40409">
      <w:pPr>
        <w:pStyle w:val="FootnoteText"/>
        <w:rPr>
          <w:rFonts w:ascii="Times New Roman" w:hAnsi="Times New Roman" w:cs="Times New Roman"/>
        </w:rPr>
      </w:pPr>
      <w:r w:rsidRPr="00A877E9">
        <w:rPr>
          <w:rStyle w:val="FootnoteReference"/>
          <w:rFonts w:ascii="Times New Roman" w:hAnsi="Times New Roman" w:cs="Times New Roman"/>
        </w:rPr>
        <w:footnoteRef/>
      </w:r>
      <w:r w:rsidRPr="00A877E9">
        <w:rPr>
          <w:rFonts w:ascii="Times New Roman" w:hAnsi="Times New Roman" w:cs="Times New Roman"/>
        </w:rPr>
        <w:t xml:space="preserve"> Declined to follow by </w:t>
      </w:r>
      <w:r w:rsidRPr="00A877E9">
        <w:rPr>
          <w:rFonts w:ascii="Times New Roman" w:hAnsi="Times New Roman" w:cs="Times New Roman"/>
          <w:i/>
          <w:iCs/>
        </w:rPr>
        <w:t>Complaint of Martin</w:t>
      </w:r>
      <w:r w:rsidRPr="00A877E9">
        <w:rPr>
          <w:rFonts w:ascii="Times New Roman" w:hAnsi="Times New Roman" w:cs="Times New Roman"/>
        </w:rPr>
        <w:t>, 18 F.Supp.2d 126 (D.Mass. 1998)</w:t>
      </w:r>
      <w:r w:rsidR="000148D0" w:rsidRPr="00A877E9">
        <w:rPr>
          <w:rFonts w:ascii="Times New Roman" w:hAnsi="Times New Roman" w:cs="Times New Roman"/>
        </w:rPr>
        <w:t xml:space="preserve"> and </w:t>
      </w:r>
      <w:r w:rsidR="000148D0" w:rsidRPr="00A877E9">
        <w:rPr>
          <w:rFonts w:ascii="Times New Roman" w:hAnsi="Times New Roman" w:cs="Times New Roman"/>
          <w:i/>
          <w:iCs/>
        </w:rPr>
        <w:t>Hercules Carriers, Inc. v. Claimant State of Fla., Dept. of Transp.</w:t>
      </w:r>
      <w:r w:rsidR="000148D0" w:rsidRPr="00A877E9">
        <w:rPr>
          <w:rFonts w:ascii="Times New Roman" w:hAnsi="Times New Roman" w:cs="Times New Roman"/>
        </w:rPr>
        <w:t xml:space="preserve">, 768 F.d 1558 (11th Cir. 1985); Discussed by </w:t>
      </w:r>
      <w:r w:rsidR="000148D0" w:rsidRPr="00A877E9">
        <w:rPr>
          <w:rFonts w:ascii="Times New Roman" w:hAnsi="Times New Roman" w:cs="Times New Roman"/>
          <w:i/>
          <w:iCs/>
        </w:rPr>
        <w:t>In re Hilcorp Energy Company</w:t>
      </w:r>
      <w:r w:rsidR="000148D0" w:rsidRPr="00A877E9">
        <w:rPr>
          <w:rFonts w:ascii="Times New Roman" w:hAnsi="Times New Roman" w:cs="Times New Roman"/>
        </w:rPr>
        <w:t xml:space="preserve">, 2023 WL 8558078 (E.D.La. 2023); Cited by </w:t>
      </w:r>
      <w:r w:rsidR="000148D0" w:rsidRPr="00A877E9">
        <w:rPr>
          <w:rFonts w:ascii="Times New Roman" w:hAnsi="Times New Roman" w:cs="Times New Roman"/>
          <w:i/>
          <w:iCs/>
        </w:rPr>
        <w:t>Matter of Deep South Airboats, LLC</w:t>
      </w:r>
      <w:r w:rsidR="000148D0" w:rsidRPr="00A877E9">
        <w:rPr>
          <w:rFonts w:ascii="Times New Roman" w:hAnsi="Times New Roman" w:cs="Times New Roman"/>
        </w:rPr>
        <w:t xml:space="preserve">, 2023 WL 5000887 (E.D.La. 2023) and </w:t>
      </w:r>
      <w:r w:rsidR="000148D0" w:rsidRPr="00A877E9">
        <w:rPr>
          <w:rFonts w:ascii="Times New Roman" w:hAnsi="Times New Roman" w:cs="Times New Roman"/>
          <w:i/>
          <w:iCs/>
        </w:rPr>
        <w:t>Skanska USA Civil Southeast Inc. v. Bagelheads, Inc.</w:t>
      </w:r>
      <w:r w:rsidR="000148D0" w:rsidRPr="00A877E9">
        <w:rPr>
          <w:rFonts w:ascii="Times New Roman" w:hAnsi="Times New Roman" w:cs="Times New Roman"/>
        </w:rPr>
        <w:t>, 75 F.4th 1290 (11th Cir.).</w:t>
      </w:r>
    </w:p>
  </w:footnote>
  <w:footnote w:id="21">
    <w:p w14:paraId="5D9E1248" w14:textId="43074BE3" w:rsidR="00B41590" w:rsidRPr="00A877E9" w:rsidRDefault="00B41590">
      <w:pPr>
        <w:pStyle w:val="FootnoteText"/>
        <w:rPr>
          <w:rFonts w:ascii="Times New Roman" w:hAnsi="Times New Roman" w:cs="Times New Roman"/>
        </w:rPr>
      </w:pPr>
      <w:r w:rsidRPr="00A877E9">
        <w:rPr>
          <w:rStyle w:val="FootnoteReference"/>
          <w:rFonts w:ascii="Times New Roman" w:hAnsi="Times New Roman" w:cs="Times New Roman"/>
        </w:rPr>
        <w:footnoteRef/>
      </w:r>
      <w:r w:rsidRPr="00A877E9">
        <w:rPr>
          <w:rFonts w:ascii="Times New Roman" w:hAnsi="Times New Roman" w:cs="Times New Roman"/>
        </w:rPr>
        <w:t xml:space="preserve"> Discussed by </w:t>
      </w:r>
      <w:r w:rsidRPr="00A877E9">
        <w:rPr>
          <w:rFonts w:ascii="Times New Roman" w:hAnsi="Times New Roman" w:cs="Times New Roman"/>
          <w:i/>
          <w:iCs/>
        </w:rPr>
        <w:t>In re Bridge Const. Services of Florida, Inc.</w:t>
      </w:r>
      <w:r w:rsidRPr="00A877E9">
        <w:rPr>
          <w:rFonts w:ascii="Times New Roman" w:hAnsi="Times New Roman" w:cs="Times New Roman"/>
        </w:rPr>
        <w:t>, 39 F.Supp.3d 373 (S.D.N.Y. 2014)</w:t>
      </w:r>
      <w:r w:rsidR="00555D2D" w:rsidRPr="00A877E9">
        <w:rPr>
          <w:rFonts w:ascii="Times New Roman" w:hAnsi="Times New Roman" w:cs="Times New Roman"/>
        </w:rPr>
        <w:t xml:space="preserve">; Cited to by </w:t>
      </w:r>
      <w:r w:rsidR="00555D2D" w:rsidRPr="00A877E9">
        <w:rPr>
          <w:rFonts w:ascii="Times New Roman" w:hAnsi="Times New Roman" w:cs="Times New Roman"/>
          <w:i/>
          <w:iCs/>
        </w:rPr>
        <w:t>Matter of D’Onofrio General Contractor Corp.</w:t>
      </w:r>
      <w:r w:rsidR="00555D2D" w:rsidRPr="00A877E9">
        <w:rPr>
          <w:rFonts w:ascii="Times New Roman" w:hAnsi="Times New Roman" w:cs="Times New Roman"/>
        </w:rPr>
        <w:t>, 431 F.Supp.3d 95, 2019 AMC 653 (E.D.N.Y. 2019).</w:t>
      </w:r>
    </w:p>
  </w:footnote>
  <w:footnote w:id="22">
    <w:p w14:paraId="35CD9472" w14:textId="2F37ED90" w:rsidR="000148D0" w:rsidRPr="00A877E9" w:rsidRDefault="000148D0">
      <w:pPr>
        <w:pStyle w:val="FootnoteText"/>
        <w:rPr>
          <w:rFonts w:ascii="Times New Roman" w:hAnsi="Times New Roman" w:cs="Times New Roman"/>
        </w:rPr>
      </w:pPr>
      <w:r w:rsidRPr="00A877E9">
        <w:rPr>
          <w:rStyle w:val="FootnoteReference"/>
          <w:rFonts w:ascii="Times New Roman" w:hAnsi="Times New Roman" w:cs="Times New Roman"/>
        </w:rPr>
        <w:footnoteRef/>
      </w:r>
      <w:r w:rsidRPr="00A877E9">
        <w:rPr>
          <w:rFonts w:ascii="Times New Roman" w:hAnsi="Times New Roman" w:cs="Times New Roman"/>
        </w:rPr>
        <w:t xml:space="preserve"> </w:t>
      </w:r>
      <w:r w:rsidR="0037679A" w:rsidRPr="00A877E9">
        <w:rPr>
          <w:rFonts w:ascii="Times New Roman" w:hAnsi="Times New Roman" w:cs="Times New Roman"/>
        </w:rPr>
        <w:t xml:space="preserve">Distinguished by </w:t>
      </w:r>
      <w:r w:rsidR="0037679A" w:rsidRPr="00A877E9">
        <w:rPr>
          <w:rFonts w:ascii="Times New Roman" w:hAnsi="Times New Roman" w:cs="Times New Roman"/>
          <w:i/>
          <w:iCs/>
        </w:rPr>
        <w:t>Petition of Kristie Leigh Enterprises, Inc.</w:t>
      </w:r>
      <w:r w:rsidR="0037679A" w:rsidRPr="00A877E9">
        <w:rPr>
          <w:rFonts w:ascii="Times New Roman" w:hAnsi="Times New Roman" w:cs="Times New Roman"/>
        </w:rPr>
        <w:t xml:space="preserve">, 72 F3d 479, 1996 AMC 697 (5th Cir. 1996); </w:t>
      </w:r>
      <w:r w:rsidR="009B5799" w:rsidRPr="00A877E9">
        <w:rPr>
          <w:rFonts w:ascii="Times New Roman" w:hAnsi="Times New Roman" w:cs="Times New Roman"/>
        </w:rPr>
        <w:t xml:space="preserve">Cited to by </w:t>
      </w:r>
      <w:r w:rsidR="009B5799" w:rsidRPr="00A877E9">
        <w:rPr>
          <w:rFonts w:ascii="Times New Roman" w:hAnsi="Times New Roman" w:cs="Times New Roman"/>
          <w:i/>
          <w:iCs/>
        </w:rPr>
        <w:t>Matter of Chavez</w:t>
      </w:r>
      <w:r w:rsidR="009B5799" w:rsidRPr="00A877E9">
        <w:rPr>
          <w:rFonts w:ascii="Times New Roman" w:hAnsi="Times New Roman" w:cs="Times New Roman"/>
        </w:rPr>
        <w:t xml:space="preserve">, 2024 WL 718017 (S.D.Fla. 2024).  </w:t>
      </w:r>
    </w:p>
  </w:footnote>
  <w:footnote w:id="23">
    <w:p w14:paraId="257C248F" w14:textId="04023712" w:rsidR="00555D2D" w:rsidRPr="00555D2D" w:rsidRDefault="00555D2D">
      <w:pPr>
        <w:pStyle w:val="FootnoteText"/>
      </w:pPr>
      <w:r w:rsidRPr="00A877E9">
        <w:rPr>
          <w:rStyle w:val="FootnoteReference"/>
          <w:rFonts w:ascii="Times New Roman" w:hAnsi="Times New Roman" w:cs="Times New Roman"/>
        </w:rPr>
        <w:footnoteRef/>
      </w:r>
      <w:r w:rsidRPr="00A877E9">
        <w:rPr>
          <w:rFonts w:ascii="Times New Roman" w:hAnsi="Times New Roman" w:cs="Times New Roman"/>
        </w:rPr>
        <w:t xml:space="preserve"> Distinguished by </w:t>
      </w:r>
      <w:r w:rsidRPr="00A877E9">
        <w:rPr>
          <w:rFonts w:ascii="Times New Roman" w:hAnsi="Times New Roman" w:cs="Times New Roman"/>
          <w:i/>
          <w:iCs/>
        </w:rPr>
        <w:t>In re Complaint of Sea Wolf Marine Towing and Transp., Inc.</w:t>
      </w:r>
      <w:r w:rsidRPr="00A877E9">
        <w:rPr>
          <w:rFonts w:ascii="Times New Roman" w:hAnsi="Times New Roman" w:cs="Times New Roman"/>
        </w:rPr>
        <w:t>, 2007 WL 3340931 (S.D.N.Y. 2007).</w:t>
      </w:r>
    </w:p>
  </w:footnote>
  <w:footnote w:id="24">
    <w:p w14:paraId="03D7B213" w14:textId="4608E2B7" w:rsidR="009B5799" w:rsidRPr="00A877E9" w:rsidRDefault="009B5799" w:rsidP="009B5799">
      <w:pPr>
        <w:pStyle w:val="FootnoteText"/>
        <w:rPr>
          <w:rFonts w:ascii="Times New Roman" w:hAnsi="Times New Roman" w:cs="Times New Roman"/>
        </w:rPr>
      </w:pPr>
      <w:r w:rsidRPr="00A877E9">
        <w:rPr>
          <w:rStyle w:val="FootnoteReference"/>
          <w:rFonts w:ascii="Times New Roman" w:hAnsi="Times New Roman" w:cs="Times New Roman"/>
        </w:rPr>
        <w:footnoteRef/>
      </w:r>
      <w:r w:rsidRPr="00A877E9">
        <w:rPr>
          <w:rFonts w:ascii="Times New Roman" w:hAnsi="Times New Roman" w:cs="Times New Roman"/>
        </w:rPr>
        <w:t xml:space="preserve"> Distinguished by </w:t>
      </w:r>
      <w:r w:rsidRPr="00A877E9">
        <w:rPr>
          <w:rFonts w:ascii="Times New Roman" w:hAnsi="Times New Roman" w:cs="Times New Roman"/>
          <w:i/>
          <w:iCs/>
        </w:rPr>
        <w:t>In re Complaint of Sea Wolf Marine Towing and Transp., Inc.</w:t>
      </w:r>
      <w:r w:rsidRPr="00A877E9">
        <w:rPr>
          <w:rFonts w:ascii="Times New Roman" w:hAnsi="Times New Roman" w:cs="Times New Roman"/>
        </w:rPr>
        <w:t>, 2007 WL 3340931 (S.D.N.Y. 2007)</w:t>
      </w:r>
      <w:r w:rsidR="0069308D" w:rsidRPr="00A877E9">
        <w:rPr>
          <w:rFonts w:ascii="Times New Roman" w:hAnsi="Times New Roman" w:cs="Times New Roman"/>
        </w:rPr>
        <w:t xml:space="preserve"> and </w:t>
      </w:r>
      <w:r w:rsidR="0069308D" w:rsidRPr="00A877E9">
        <w:rPr>
          <w:rFonts w:ascii="Times New Roman" w:hAnsi="Times New Roman" w:cs="Times New Roman"/>
          <w:i/>
          <w:iCs/>
        </w:rPr>
        <w:t xml:space="preserve">Matter of Wilson Yachts, LLC, </w:t>
      </w:r>
      <w:r w:rsidR="0069308D" w:rsidRPr="00A877E9">
        <w:rPr>
          <w:rFonts w:ascii="Times New Roman" w:hAnsi="Times New Roman" w:cs="Times New Roman"/>
        </w:rPr>
        <w:t xml:space="preserve">605 F.Supp.3d 695 (D.Md. 2022).  </w:t>
      </w:r>
    </w:p>
  </w:footnote>
  <w:footnote w:id="25">
    <w:p w14:paraId="17C85BAA" w14:textId="6324828F" w:rsidR="007847FF" w:rsidRPr="00A877E9" w:rsidRDefault="007847FF">
      <w:pPr>
        <w:pStyle w:val="FootnoteText"/>
        <w:rPr>
          <w:rFonts w:ascii="Times New Roman" w:hAnsi="Times New Roman" w:cs="Times New Roman"/>
        </w:rPr>
      </w:pPr>
      <w:r w:rsidRPr="00A877E9">
        <w:rPr>
          <w:rStyle w:val="FootnoteReference"/>
          <w:rFonts w:ascii="Times New Roman" w:hAnsi="Times New Roman" w:cs="Times New Roman"/>
        </w:rPr>
        <w:footnoteRef/>
      </w:r>
      <w:r w:rsidRPr="00A877E9">
        <w:rPr>
          <w:rFonts w:ascii="Times New Roman" w:hAnsi="Times New Roman" w:cs="Times New Roman"/>
        </w:rPr>
        <w:t xml:space="preserve"> Cited by </w:t>
      </w:r>
      <w:r w:rsidRPr="00A877E9">
        <w:rPr>
          <w:rFonts w:ascii="Times New Roman" w:hAnsi="Times New Roman" w:cs="Times New Roman"/>
          <w:i/>
          <w:iCs/>
        </w:rPr>
        <w:t>In re M/V MSC Flaminia</w:t>
      </w:r>
      <w:r w:rsidRPr="00A877E9">
        <w:rPr>
          <w:rFonts w:ascii="Times New Roman" w:hAnsi="Times New Roman" w:cs="Times New Roman"/>
        </w:rPr>
        <w:t>, 72 F.4th 430 (2nd Cir. 2023).</w:t>
      </w:r>
    </w:p>
  </w:footnote>
  <w:footnote w:id="26">
    <w:p w14:paraId="007B750D" w14:textId="599F70DE" w:rsidR="007847FF" w:rsidRPr="007847FF" w:rsidRDefault="007847FF">
      <w:pPr>
        <w:pStyle w:val="FootnoteText"/>
      </w:pPr>
      <w:r w:rsidRPr="00A877E9">
        <w:rPr>
          <w:rStyle w:val="FootnoteReference"/>
          <w:rFonts w:ascii="Times New Roman" w:hAnsi="Times New Roman" w:cs="Times New Roman"/>
        </w:rPr>
        <w:footnoteRef/>
      </w:r>
      <w:r w:rsidRPr="00A877E9">
        <w:rPr>
          <w:rFonts w:ascii="Times New Roman" w:hAnsi="Times New Roman" w:cs="Times New Roman"/>
        </w:rPr>
        <w:t xml:space="preserve"> Distinguished by </w:t>
      </w:r>
      <w:r w:rsidRPr="00A877E9">
        <w:rPr>
          <w:rFonts w:ascii="Times New Roman" w:hAnsi="Times New Roman" w:cs="Times New Roman"/>
          <w:i/>
          <w:iCs/>
        </w:rPr>
        <w:t>Crowley Marine Services, Inc. v. Maritrans, Inc.</w:t>
      </w:r>
      <w:r w:rsidRPr="00A877E9">
        <w:rPr>
          <w:rFonts w:ascii="Times New Roman" w:hAnsi="Times New Roman" w:cs="Times New Roman"/>
        </w:rPr>
        <w:t>, 530 F.3d 1169 (9th Cir. 2008) on unrelated grounds (apportionment of fault).</w:t>
      </w:r>
    </w:p>
  </w:footnote>
  <w:footnote w:id="27">
    <w:p w14:paraId="1C5703BD" w14:textId="6C2E36FB" w:rsidR="007847FF" w:rsidRPr="00A877E9" w:rsidRDefault="007847FF">
      <w:pPr>
        <w:pStyle w:val="FootnoteText"/>
        <w:rPr>
          <w:rFonts w:ascii="Times New Roman" w:hAnsi="Times New Roman" w:cs="Times New Roman"/>
        </w:rPr>
      </w:pPr>
      <w:r w:rsidRPr="00A877E9">
        <w:rPr>
          <w:rStyle w:val="FootnoteReference"/>
          <w:rFonts w:ascii="Times New Roman" w:hAnsi="Times New Roman" w:cs="Times New Roman"/>
        </w:rPr>
        <w:footnoteRef/>
      </w:r>
      <w:r w:rsidRPr="00A877E9">
        <w:rPr>
          <w:rFonts w:ascii="Times New Roman" w:hAnsi="Times New Roman" w:cs="Times New Roman"/>
        </w:rPr>
        <w:t xml:space="preserve"> Distinguished by </w:t>
      </w:r>
      <w:r w:rsidRPr="00A877E9">
        <w:rPr>
          <w:rFonts w:ascii="Times New Roman" w:hAnsi="Times New Roman" w:cs="Times New Roman"/>
          <w:i/>
          <w:iCs/>
        </w:rPr>
        <w:t>Peter Paul, Inc. v. Rederi A/B Pulp</w:t>
      </w:r>
      <w:r w:rsidRPr="00A877E9">
        <w:rPr>
          <w:rFonts w:ascii="Times New Roman" w:hAnsi="Times New Roman" w:cs="Times New Roman"/>
        </w:rPr>
        <w:t xml:space="preserve">, 258 F.2d 901, 1958 AMC 2377 (2nd Cir. 1958); Cited to by </w:t>
      </w:r>
      <w:r w:rsidRPr="00A877E9">
        <w:rPr>
          <w:rFonts w:ascii="Times New Roman" w:hAnsi="Times New Roman" w:cs="Times New Roman"/>
          <w:i/>
          <w:iCs/>
        </w:rPr>
        <w:t>In re United States in a Cause for Exoneration from or Limitation of Liability with Respect to DHS-CBP Vessel M382901 (M901)</w:t>
      </w:r>
      <w:r w:rsidRPr="00A877E9">
        <w:rPr>
          <w:rFonts w:ascii="Times New Roman" w:hAnsi="Times New Roman" w:cs="Times New Roman"/>
        </w:rPr>
        <w:t xml:space="preserve">, 331 F.Supp.3d 1112 (S.D.Cal. 2018), discussed extensively by </w:t>
      </w:r>
      <w:r w:rsidRPr="00A877E9">
        <w:rPr>
          <w:rFonts w:ascii="Times New Roman" w:hAnsi="Times New Roman" w:cs="Times New Roman"/>
          <w:i/>
          <w:iCs/>
        </w:rPr>
        <w:t>Matter of Majestic Blue Fisheries, LLC</w:t>
      </w:r>
      <w:r w:rsidRPr="00A877E9">
        <w:rPr>
          <w:rFonts w:ascii="Times New Roman" w:hAnsi="Times New Roman" w:cs="Times New Roman"/>
        </w:rPr>
        <w:t xml:space="preserve">, 2014 WL 378556 (D.Guam 2014).  </w:t>
      </w:r>
    </w:p>
  </w:footnote>
  <w:footnote w:id="28">
    <w:p w14:paraId="50665F80" w14:textId="15F353A4" w:rsidR="00B41590" w:rsidRPr="00B41590" w:rsidRDefault="00B41590">
      <w:pPr>
        <w:pStyle w:val="FootnoteText"/>
      </w:pPr>
      <w:r w:rsidRPr="00A877E9">
        <w:rPr>
          <w:rStyle w:val="FootnoteReference"/>
          <w:rFonts w:ascii="Times New Roman" w:hAnsi="Times New Roman" w:cs="Times New Roman"/>
        </w:rPr>
        <w:footnoteRef/>
      </w:r>
      <w:r w:rsidRPr="00A877E9">
        <w:rPr>
          <w:rFonts w:ascii="Times New Roman" w:hAnsi="Times New Roman" w:cs="Times New Roman"/>
        </w:rPr>
        <w:t xml:space="preserve"> Distinguished by </w:t>
      </w:r>
      <w:r w:rsidRPr="00A877E9">
        <w:rPr>
          <w:rFonts w:ascii="Times New Roman" w:hAnsi="Times New Roman" w:cs="Times New Roman"/>
          <w:i/>
          <w:iCs/>
        </w:rPr>
        <w:t>In re BOPCO, L.P.</w:t>
      </w:r>
      <w:r w:rsidRPr="00A877E9">
        <w:rPr>
          <w:rFonts w:ascii="Times New Roman" w:hAnsi="Times New Roman" w:cs="Times New Roman"/>
        </w:rPr>
        <w:t>, 2013 WL 4854121 (E.D.La. 2013).</w:t>
      </w:r>
    </w:p>
  </w:footnote>
  <w:footnote w:id="29">
    <w:p w14:paraId="45778D46" w14:textId="77777777" w:rsidR="00856B59" w:rsidRDefault="00856B59" w:rsidP="00856B59">
      <w:pPr>
        <w:shd w:val="clear" w:color="auto" w:fill="FFFFFF"/>
        <w:rPr>
          <w:rFonts w:ascii="Times New Roman" w:hAnsi="Times New Roman" w:cs="Times New Roman"/>
          <w:color w:val="000000"/>
          <w:sz w:val="20"/>
          <w:szCs w:val="20"/>
        </w:rPr>
      </w:pPr>
      <w:r w:rsidRPr="00D63DF0">
        <w:rPr>
          <w:rStyle w:val="FootnoteReference"/>
          <w:rFonts w:ascii="Times New Roman" w:hAnsi="Times New Roman" w:cs="Times New Roman"/>
          <w:sz w:val="20"/>
          <w:szCs w:val="20"/>
        </w:rPr>
        <w:footnoteRef/>
      </w:r>
      <w:r w:rsidRPr="00D63DF0">
        <w:rPr>
          <w:rFonts w:ascii="Times New Roman" w:hAnsi="Times New Roman" w:cs="Times New Roman"/>
          <w:sz w:val="20"/>
          <w:szCs w:val="20"/>
        </w:rPr>
        <w:t xml:space="preserve"> </w:t>
      </w:r>
      <w:hyperlink r:id="rId1" w:history="1">
        <w:r w:rsidRPr="00D63DF0">
          <w:rPr>
            <w:rStyle w:val="Hyperlink"/>
            <w:rFonts w:ascii="Times New Roman" w:hAnsi="Times New Roman" w:cs="Times New Roman"/>
            <w:i/>
            <w:iCs/>
            <w:color w:val="auto"/>
            <w:sz w:val="20"/>
            <w:szCs w:val="20"/>
            <w:bdr w:val="none" w:sz="0" w:space="0" w:color="auto" w:frame="1"/>
          </w:rPr>
          <w:t>The Star of Hope</w:t>
        </w:r>
        <w:r w:rsidRPr="00D63DF0">
          <w:rPr>
            <w:rStyle w:val="Hyperlink"/>
            <w:rFonts w:ascii="Times New Roman" w:hAnsi="Times New Roman" w:cs="Times New Roman"/>
            <w:color w:val="auto"/>
            <w:sz w:val="20"/>
            <w:szCs w:val="20"/>
            <w:bdr w:val="none" w:sz="0" w:space="0" w:color="auto" w:frame="1"/>
          </w:rPr>
          <w:t>, 76 U.S. 203, 19 L. Ed. 638 (1869)</w:t>
        </w:r>
      </w:hyperlink>
      <w:r w:rsidRPr="00D63DF0">
        <w:rPr>
          <w:rFonts w:ascii="Times New Roman" w:hAnsi="Times New Roman" w:cs="Times New Roman"/>
          <w:sz w:val="20"/>
          <w:szCs w:val="20"/>
        </w:rPr>
        <w:t xml:space="preserve">; </w:t>
      </w:r>
      <w:hyperlink r:id="rId2" w:history="1">
        <w:r w:rsidRPr="00D63DF0">
          <w:rPr>
            <w:rStyle w:val="Hyperlink"/>
            <w:rFonts w:ascii="Times New Roman" w:hAnsi="Times New Roman" w:cs="Times New Roman"/>
            <w:i/>
            <w:iCs/>
            <w:color w:val="auto"/>
            <w:sz w:val="20"/>
            <w:szCs w:val="20"/>
            <w:bdr w:val="none" w:sz="0" w:space="0" w:color="auto" w:frame="1"/>
          </w:rPr>
          <w:t>McLoon's Adm'r v. Cummings</w:t>
        </w:r>
        <w:r w:rsidRPr="00D63DF0">
          <w:rPr>
            <w:rStyle w:val="Hyperlink"/>
            <w:rFonts w:ascii="Times New Roman" w:hAnsi="Times New Roman" w:cs="Times New Roman"/>
            <w:color w:val="auto"/>
            <w:sz w:val="20"/>
            <w:szCs w:val="20"/>
            <w:bdr w:val="none" w:sz="0" w:space="0" w:color="auto" w:frame="1"/>
          </w:rPr>
          <w:t>, 73 Pa. 98, 98 (1873)</w:t>
        </w:r>
      </w:hyperlink>
      <w:r w:rsidRPr="00D63DF0">
        <w:rPr>
          <w:rFonts w:ascii="Times New Roman" w:hAnsi="Times New Roman" w:cs="Times New Roman"/>
          <w:sz w:val="20"/>
          <w:szCs w:val="20"/>
        </w:rPr>
        <w:t xml:space="preserve">; </w:t>
      </w:r>
      <w:hyperlink r:id="rId3" w:history="1">
        <w:r w:rsidRPr="00D63DF0">
          <w:rPr>
            <w:rStyle w:val="Hyperlink"/>
            <w:rFonts w:ascii="Times New Roman" w:hAnsi="Times New Roman" w:cs="Times New Roman"/>
            <w:i/>
            <w:iCs/>
            <w:color w:val="auto"/>
            <w:sz w:val="20"/>
            <w:szCs w:val="20"/>
            <w:bdr w:val="none" w:sz="0" w:space="0" w:color="auto" w:frame="1"/>
          </w:rPr>
          <w:t>McAndrews v. Thatcher</w:t>
        </w:r>
        <w:r w:rsidRPr="00D63DF0">
          <w:rPr>
            <w:rStyle w:val="Hyperlink"/>
            <w:rFonts w:ascii="Times New Roman" w:hAnsi="Times New Roman" w:cs="Times New Roman"/>
            <w:color w:val="auto"/>
            <w:sz w:val="20"/>
            <w:szCs w:val="20"/>
            <w:bdr w:val="none" w:sz="0" w:space="0" w:color="auto" w:frame="1"/>
          </w:rPr>
          <w:t>, 70 U.S. 347, 18 L. Ed. 155 (1865)</w:t>
        </w:r>
      </w:hyperlink>
      <w:r w:rsidRPr="00D63DF0">
        <w:rPr>
          <w:rFonts w:ascii="Times New Roman" w:hAnsi="Times New Roman" w:cs="Times New Roman"/>
          <w:sz w:val="20"/>
          <w:szCs w:val="20"/>
        </w:rPr>
        <w:t xml:space="preserve">; </w:t>
      </w:r>
      <w:hyperlink r:id="rId4" w:history="1">
        <w:r w:rsidRPr="00D63DF0">
          <w:rPr>
            <w:rStyle w:val="Hyperlink"/>
            <w:rFonts w:ascii="Times New Roman" w:hAnsi="Times New Roman" w:cs="Times New Roman"/>
            <w:i/>
            <w:iCs/>
            <w:color w:val="auto"/>
            <w:sz w:val="20"/>
            <w:szCs w:val="20"/>
            <w:bdr w:val="none" w:sz="0" w:space="0" w:color="auto" w:frame="1"/>
          </w:rPr>
          <w:t>Cia. Atlantica Pacifica, S. A. v. Humble Oil &amp; Ref. Co.</w:t>
        </w:r>
        <w:r w:rsidRPr="00D63DF0">
          <w:rPr>
            <w:rStyle w:val="Hyperlink"/>
            <w:rFonts w:ascii="Times New Roman" w:hAnsi="Times New Roman" w:cs="Times New Roman"/>
            <w:color w:val="auto"/>
            <w:sz w:val="20"/>
            <w:szCs w:val="20"/>
            <w:bdr w:val="none" w:sz="0" w:space="0" w:color="auto" w:frame="1"/>
          </w:rPr>
          <w:t>, 274 F. Supp. 884, 891 (D. Md. 1967)</w:t>
        </w:r>
      </w:hyperlink>
      <w:r w:rsidRPr="00D63DF0">
        <w:rPr>
          <w:rStyle w:val="Hyperlink"/>
          <w:rFonts w:ascii="Times New Roman" w:hAnsi="Times New Roman" w:cs="Times New Roman"/>
          <w:color w:val="auto"/>
          <w:sz w:val="20"/>
          <w:szCs w:val="20"/>
          <w:bdr w:val="none" w:sz="0" w:space="0" w:color="auto" w:frame="1"/>
        </w:rPr>
        <w:t>.</w:t>
      </w:r>
    </w:p>
  </w:footnote>
  <w:footnote w:id="30">
    <w:p w14:paraId="16739272" w14:textId="77777777" w:rsidR="00856B59" w:rsidRDefault="00856B59" w:rsidP="00856B59">
      <w:pPr>
        <w:shd w:val="clear" w:color="auto" w:fill="FFFFFF"/>
        <w:textAlignment w:val="baseline"/>
        <w:rPr>
          <w:rFonts w:ascii="Times New Roman" w:eastAsia="Times New Roman" w:hAnsi="Times New Roman" w:cs="Times New Roman"/>
          <w:color w:val="3D3D3D"/>
          <w:kern w:val="0"/>
          <w:sz w:val="20"/>
          <w:szCs w:val="20"/>
          <w14:ligatures w14:val="none"/>
        </w:rPr>
      </w:pP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r>
        <w:rPr>
          <w:rFonts w:ascii="Times New Roman" w:eastAsia="Times New Roman" w:hAnsi="Times New Roman" w:cs="Times New Roman"/>
          <w:i/>
          <w:iCs/>
          <w:kern w:val="0"/>
          <w:sz w:val="20"/>
          <w:szCs w:val="20"/>
          <w:bdr w:val="none" w:sz="0" w:space="0" w:color="auto" w:frame="1"/>
          <w14:ligatures w14:val="none"/>
        </w:rPr>
        <w:t>Royal Ins. Co. of Am. v. Cineraria Shipping Co.</w:t>
      </w:r>
      <w:r>
        <w:rPr>
          <w:rFonts w:ascii="Times New Roman" w:eastAsia="Times New Roman" w:hAnsi="Times New Roman" w:cs="Times New Roman"/>
          <w:kern w:val="0"/>
          <w:sz w:val="20"/>
          <w:szCs w:val="20"/>
          <w14:ligatures w14:val="none"/>
        </w:rPr>
        <w:t>, 894 F. Supp. 1557, 1559-60 (M.D. Fla. 1995)</w:t>
      </w:r>
      <w:r>
        <w:rPr>
          <w:rFonts w:ascii="Times New Roman" w:hAnsi="Times New Roman" w:cs="Times New Roman"/>
          <w:sz w:val="20"/>
          <w:szCs w:val="20"/>
        </w:rPr>
        <w:t xml:space="preserve"> (cleaned up).</w:t>
      </w:r>
    </w:p>
  </w:footnote>
  <w:footnote w:id="31">
    <w:p w14:paraId="6AC5D4FC" w14:textId="77777777" w:rsidR="00856B59" w:rsidRPr="00D63DF0" w:rsidRDefault="00856B59" w:rsidP="00856B59">
      <w:pPr>
        <w:pStyle w:val="FootnoteText"/>
        <w:rPr>
          <w:rFonts w:ascii="Times New Roman" w:hAnsi="Times New Roman" w:cs="Times New Roman"/>
        </w:rPr>
      </w:pPr>
      <w:r w:rsidRPr="00D63DF0">
        <w:rPr>
          <w:rStyle w:val="FootnoteReference"/>
          <w:rFonts w:ascii="Times New Roman" w:hAnsi="Times New Roman" w:cs="Times New Roman"/>
        </w:rPr>
        <w:footnoteRef/>
      </w:r>
      <w:r w:rsidRPr="00D63DF0">
        <w:rPr>
          <w:rFonts w:ascii="Times New Roman" w:hAnsi="Times New Roman" w:cs="Times New Roman"/>
        </w:rPr>
        <w:t xml:space="preserve"> </w:t>
      </w:r>
      <w:hyperlink r:id="rId5" w:history="1">
        <w:r w:rsidRPr="00D63DF0">
          <w:rPr>
            <w:rStyle w:val="Hyperlink"/>
            <w:rFonts w:ascii="Times New Roman" w:hAnsi="Times New Roman" w:cs="Times New Roman"/>
            <w:i/>
            <w:iCs/>
            <w:color w:val="auto"/>
            <w:bdr w:val="none" w:sz="0" w:space="0" w:color="auto" w:frame="1"/>
          </w:rPr>
          <w:t>Orient Mid-E. Lines, Inc. v. Shipment of Rice on Bd. S.S. Orient Transporter</w:t>
        </w:r>
        <w:r w:rsidRPr="00D63DF0">
          <w:rPr>
            <w:rStyle w:val="Hyperlink"/>
            <w:rFonts w:ascii="Times New Roman" w:hAnsi="Times New Roman" w:cs="Times New Roman"/>
            <w:color w:val="auto"/>
            <w:bdr w:val="none" w:sz="0" w:space="0" w:color="auto" w:frame="1"/>
          </w:rPr>
          <w:t>, 496 F.2d 1032, 1034–35 (5th Cir. 1974)</w:t>
        </w:r>
      </w:hyperlink>
      <w:r w:rsidRPr="00D63DF0">
        <w:rPr>
          <w:rFonts w:ascii="Times New Roman" w:hAnsi="Times New Roman" w:cs="Times New Roman"/>
        </w:rPr>
        <w:t xml:space="preserve"> (footnotes omitted)</w:t>
      </w:r>
    </w:p>
  </w:footnote>
  <w:footnote w:id="32">
    <w:p w14:paraId="4288C2E1" w14:textId="77777777" w:rsidR="00856B59" w:rsidRPr="00D63DF0" w:rsidRDefault="00856B59" w:rsidP="00856B59">
      <w:pPr>
        <w:pStyle w:val="FootnoteText"/>
        <w:rPr>
          <w:rFonts w:ascii="Times New Roman" w:hAnsi="Times New Roman" w:cs="Times New Roman"/>
        </w:rPr>
      </w:pPr>
      <w:r w:rsidRPr="00D63DF0">
        <w:rPr>
          <w:rStyle w:val="FootnoteReference"/>
          <w:rFonts w:ascii="Times New Roman" w:hAnsi="Times New Roman" w:cs="Times New Roman"/>
        </w:rPr>
        <w:footnoteRef/>
      </w:r>
      <w:r w:rsidRPr="00D63DF0">
        <w:rPr>
          <w:rFonts w:ascii="Times New Roman" w:hAnsi="Times New Roman" w:cs="Times New Roman"/>
        </w:rPr>
        <w:t xml:space="preserve"> </w:t>
      </w:r>
      <w:hyperlink r:id="rId6" w:history="1">
        <w:r w:rsidRPr="00D63DF0">
          <w:rPr>
            <w:rStyle w:val="Hyperlink"/>
            <w:rFonts w:ascii="Times New Roman" w:hAnsi="Times New Roman" w:cs="Times New Roman"/>
            <w:i/>
            <w:iCs/>
            <w:color w:val="auto"/>
            <w:bdr w:val="none" w:sz="0" w:space="0" w:color="auto" w:frame="1"/>
          </w:rPr>
          <w:t>Ralli v. Troop</w:t>
        </w:r>
        <w:r w:rsidRPr="00D63DF0">
          <w:rPr>
            <w:rStyle w:val="Hyperlink"/>
            <w:rFonts w:ascii="Times New Roman" w:hAnsi="Times New Roman" w:cs="Times New Roman"/>
            <w:color w:val="auto"/>
            <w:bdr w:val="none" w:sz="0" w:space="0" w:color="auto" w:frame="1"/>
          </w:rPr>
          <w:t>, 157 U.S. 386, 15 S. Ct. 657, 39 L. Ed. 742 (1895)</w:t>
        </w:r>
      </w:hyperlink>
    </w:p>
  </w:footnote>
  <w:footnote w:id="33">
    <w:p w14:paraId="13A90AFB" w14:textId="77777777" w:rsidR="00856B59" w:rsidRDefault="00856B59" w:rsidP="00856B59">
      <w:pPr>
        <w:shd w:val="clear" w:color="auto" w:fill="FFFFFF"/>
        <w:rPr>
          <w:rFonts w:ascii="Times New Roman" w:hAnsi="Times New Roman" w:cs="Times New Roman"/>
          <w:sz w:val="20"/>
          <w:szCs w:val="20"/>
        </w:rPr>
      </w:pPr>
      <w:r w:rsidRPr="00D63DF0">
        <w:rPr>
          <w:rStyle w:val="FootnoteReference"/>
          <w:rFonts w:ascii="Times New Roman" w:hAnsi="Times New Roman" w:cs="Times New Roman"/>
          <w:sz w:val="20"/>
          <w:szCs w:val="20"/>
        </w:rPr>
        <w:footnoteRef/>
      </w:r>
      <w:r w:rsidRPr="00D63DF0">
        <w:rPr>
          <w:rFonts w:ascii="Times New Roman" w:hAnsi="Times New Roman" w:cs="Times New Roman"/>
          <w:sz w:val="20"/>
          <w:szCs w:val="20"/>
        </w:rPr>
        <w:t xml:space="preserve"> </w:t>
      </w:r>
      <w:bookmarkStart w:id="1" w:name="OLE_LINK20"/>
      <w:r w:rsidRPr="00D63DF0">
        <w:rPr>
          <w:rFonts w:ascii="Times New Roman" w:hAnsi="Times New Roman" w:cs="Times New Roman"/>
          <w:sz w:val="20"/>
          <w:szCs w:val="20"/>
        </w:rPr>
        <w:fldChar w:fldCharType="begin"/>
      </w:r>
      <w:r w:rsidRPr="00D63DF0">
        <w:rPr>
          <w:rFonts w:ascii="Times New Roman" w:hAnsi="Times New Roman" w:cs="Times New Roman"/>
          <w:sz w:val="20"/>
          <w:szCs w:val="20"/>
        </w:rPr>
        <w:instrText>HYPERLINK "https://1.next.westlaw.com/Document/I2136c374905411d9a707f4371c9c34f0/View/FullText.html?transitionType=Default&amp;contextData=(oc.Default)&amp;documentSection=co_pp_sp_350_1034%E2%80%9335"</w:instrText>
      </w:r>
      <w:r w:rsidRPr="00D63DF0">
        <w:rPr>
          <w:rFonts w:ascii="Times New Roman" w:hAnsi="Times New Roman" w:cs="Times New Roman"/>
          <w:sz w:val="20"/>
          <w:szCs w:val="20"/>
        </w:rPr>
      </w:r>
      <w:r w:rsidRPr="00D63DF0">
        <w:rPr>
          <w:rFonts w:ascii="Times New Roman" w:hAnsi="Times New Roman" w:cs="Times New Roman"/>
          <w:sz w:val="20"/>
          <w:szCs w:val="20"/>
        </w:rPr>
        <w:fldChar w:fldCharType="separate"/>
      </w:r>
      <w:r w:rsidRPr="00D63DF0">
        <w:rPr>
          <w:rStyle w:val="Hyperlink"/>
          <w:rFonts w:ascii="Times New Roman" w:hAnsi="Times New Roman" w:cs="Times New Roman"/>
          <w:i/>
          <w:iCs/>
          <w:color w:val="auto"/>
          <w:sz w:val="20"/>
          <w:szCs w:val="20"/>
          <w:bdr w:val="none" w:sz="0" w:space="0" w:color="auto" w:frame="1"/>
        </w:rPr>
        <w:t>Orient Mid-E. Lines, Inc. v. Shipment of Rice on Bd. S.S. Orient Transporter</w:t>
      </w:r>
      <w:r w:rsidRPr="00D63DF0">
        <w:rPr>
          <w:rStyle w:val="Hyperlink"/>
          <w:rFonts w:ascii="Times New Roman" w:hAnsi="Times New Roman" w:cs="Times New Roman"/>
          <w:color w:val="auto"/>
          <w:sz w:val="20"/>
          <w:szCs w:val="20"/>
          <w:bdr w:val="none" w:sz="0" w:space="0" w:color="auto" w:frame="1"/>
        </w:rPr>
        <w:t>, 496 F.2d 1032, 1034–35 (5th Cir. 1974)</w:t>
      </w:r>
      <w:r w:rsidRPr="00D63DF0">
        <w:rPr>
          <w:rFonts w:ascii="Times New Roman" w:hAnsi="Times New Roman" w:cs="Times New Roman"/>
          <w:sz w:val="20"/>
          <w:szCs w:val="20"/>
        </w:rPr>
        <w:fldChar w:fldCharType="end"/>
      </w:r>
      <w:bookmarkEnd w:id="1"/>
    </w:p>
  </w:footnote>
  <w:footnote w:id="34">
    <w:p w14:paraId="5716FF79" w14:textId="77777777" w:rsidR="00856B59" w:rsidRDefault="00856B59" w:rsidP="00856B59">
      <w:pPr>
        <w:pStyle w:val="FootnoteText"/>
      </w:pPr>
      <w:r>
        <w:rPr>
          <w:rStyle w:val="FootnoteReference"/>
          <w:rFonts w:ascii="Times New Roman" w:hAnsi="Times New Roman" w:cs="Times New Roman"/>
        </w:rPr>
        <w:footnoteRef/>
      </w:r>
      <w:r>
        <w:rPr>
          <w:rFonts w:ascii="Times New Roman" w:hAnsi="Times New Roman" w:cs="Times New Roman"/>
        </w:rPr>
        <w:t xml:space="preserve"> Hicks v Palington (1590); Masefield AG v. Amlin Corporate Member Ltd. (the “Bunga Melati Dua”) [2011] EWCA Civ 24; Herculito Mar. Ltd. v. Gunvor Int’l BV (the “Polar”) [2021] EWCA 3318 (Comm).</w:t>
      </w:r>
      <w:r>
        <w:t xml:space="preserve"> </w:t>
      </w:r>
    </w:p>
  </w:footnote>
  <w:footnote w:id="35">
    <w:p w14:paraId="285398F4" w14:textId="77777777" w:rsidR="00856B59" w:rsidRDefault="00856B59" w:rsidP="00856B59">
      <w:pPr>
        <w:shd w:val="clear" w:color="auto" w:fill="FFFFFF"/>
        <w:rPr>
          <w:rFonts w:ascii="Times New Roman" w:hAnsi="Times New Roman" w:cs="Times New Roman"/>
          <w:color w:val="000000"/>
          <w:sz w:val="20"/>
          <w:szCs w:val="20"/>
        </w:rPr>
      </w:pPr>
      <w:r w:rsidRPr="00D63DF0">
        <w:rPr>
          <w:rStyle w:val="FootnoteReference"/>
          <w:rFonts w:ascii="Times New Roman" w:hAnsi="Times New Roman" w:cs="Times New Roman"/>
          <w:sz w:val="20"/>
          <w:szCs w:val="20"/>
        </w:rPr>
        <w:footnoteRef/>
      </w:r>
      <w:r w:rsidRPr="00D63DF0">
        <w:rPr>
          <w:rFonts w:ascii="Times New Roman" w:hAnsi="Times New Roman" w:cs="Times New Roman"/>
          <w:sz w:val="20"/>
          <w:szCs w:val="20"/>
        </w:rPr>
        <w:t xml:space="preserve"> </w:t>
      </w:r>
      <w:hyperlink r:id="rId7" w:history="1">
        <w:r w:rsidRPr="00D63DF0">
          <w:rPr>
            <w:rStyle w:val="Hyperlink"/>
            <w:rFonts w:ascii="Times New Roman" w:hAnsi="Times New Roman" w:cs="Times New Roman"/>
            <w:i/>
            <w:iCs/>
            <w:color w:val="auto"/>
            <w:sz w:val="20"/>
            <w:szCs w:val="20"/>
            <w:bdr w:val="none" w:sz="0" w:space="0" w:color="auto" w:frame="1"/>
          </w:rPr>
          <w:t>Cia. Atlantica Pacifica, S. A. v. Humble Oil &amp; Ref. Co.</w:t>
        </w:r>
        <w:r w:rsidRPr="00D63DF0">
          <w:rPr>
            <w:rStyle w:val="Hyperlink"/>
            <w:rFonts w:ascii="Times New Roman" w:hAnsi="Times New Roman" w:cs="Times New Roman"/>
            <w:color w:val="auto"/>
            <w:sz w:val="20"/>
            <w:szCs w:val="20"/>
            <w:bdr w:val="none" w:sz="0" w:space="0" w:color="auto" w:frame="1"/>
          </w:rPr>
          <w:t>, 274 F. Supp. 884, 898 (D. Md. 1967)</w:t>
        </w:r>
      </w:hyperlink>
    </w:p>
  </w:footnote>
  <w:footnote w:id="36">
    <w:p w14:paraId="2A1F93DF" w14:textId="77777777" w:rsidR="00856B59" w:rsidRDefault="00856B59" w:rsidP="00856B59">
      <w:pPr>
        <w:pStyle w:val="NormalWeb"/>
      </w:pPr>
      <w:r>
        <w:rPr>
          <w:rStyle w:val="FootnoteReference"/>
          <w:sz w:val="20"/>
          <w:szCs w:val="20"/>
        </w:rPr>
        <w:footnoteRef/>
      </w:r>
      <w:r>
        <w:rPr>
          <w:sz w:val="20"/>
          <w:szCs w:val="20"/>
        </w:rPr>
        <w:t xml:space="preserve"> </w:t>
      </w:r>
      <w:r>
        <w:rPr>
          <w:i/>
          <w:iCs/>
          <w:sz w:val="20"/>
          <w:szCs w:val="20"/>
        </w:rPr>
        <w:t>Columbian Ins. Co. of Alexandria v. Ashby &amp; Stribling</w:t>
      </w:r>
      <w:r>
        <w:rPr>
          <w:sz w:val="20"/>
          <w:szCs w:val="20"/>
        </w:rPr>
        <w:t xml:space="preserve">, 38 U.S. 331, 338–39, 10 L. Ed. 186 (1839); See also </w:t>
      </w:r>
      <w:r>
        <w:rPr>
          <w:i/>
          <w:iCs/>
          <w:sz w:val="20"/>
          <w:szCs w:val="20"/>
        </w:rPr>
        <w:t>Am. Afr. Exp. Co. v. S.S. Exp. Champion</w:t>
      </w:r>
      <w:r>
        <w:rPr>
          <w:sz w:val="20"/>
          <w:szCs w:val="20"/>
        </w:rPr>
        <w:t>, 442 F. Supp. 715, 717–18 (S.D.N.Y. 1977)</w:t>
      </w:r>
    </w:p>
  </w:footnote>
  <w:footnote w:id="37">
    <w:p w14:paraId="18789394" w14:textId="77777777" w:rsidR="00856B59" w:rsidRDefault="00856B59" w:rsidP="00856B59">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iCs/>
        </w:rPr>
        <w:t>Am. Afr. Exp. Co. v. S.S. Exp. Champion</w:t>
      </w:r>
      <w:r>
        <w:rPr>
          <w:rFonts w:ascii="Times New Roman" w:hAnsi="Times New Roman" w:cs="Times New Roman"/>
        </w:rPr>
        <w:t>, 442 F. Supp. 715 (S.D.N.Y. 1977)</w:t>
      </w:r>
    </w:p>
  </w:footnote>
  <w:footnote w:id="38">
    <w:p w14:paraId="64C245C4" w14:textId="77777777" w:rsidR="00856B59" w:rsidRDefault="00856B59" w:rsidP="00856B59">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York-Antwerp Rules 2016, Available here: https://comitemaritime.org/wp-content/uploads/2018/06/2016-York-Antwerp-Rules-with-Rule-XVII-correction.pdf</w:t>
      </w:r>
    </w:p>
  </w:footnote>
  <w:footnote w:id="39">
    <w:p w14:paraId="0BFB6877" w14:textId="77777777" w:rsidR="00856B59" w:rsidRDefault="00856B59" w:rsidP="00856B59">
      <w:pPr>
        <w:pStyle w:val="NormalWeb"/>
        <w:rPr>
          <w:sz w:val="20"/>
          <w:szCs w:val="20"/>
        </w:rPr>
      </w:pPr>
      <w:r>
        <w:rPr>
          <w:rStyle w:val="FootnoteReference"/>
          <w:sz w:val="20"/>
          <w:szCs w:val="20"/>
        </w:rPr>
        <w:footnoteRef/>
      </w:r>
      <w:r>
        <w:rPr>
          <w:sz w:val="20"/>
          <w:szCs w:val="20"/>
        </w:rPr>
        <w:t xml:space="preserve"> </w:t>
      </w:r>
      <w:r>
        <w:rPr>
          <w:i/>
          <w:iCs/>
          <w:sz w:val="20"/>
          <w:szCs w:val="20"/>
        </w:rPr>
        <w:t xml:space="preserve">See </w:t>
      </w:r>
      <w:r>
        <w:rPr>
          <w:sz w:val="20"/>
          <w:szCs w:val="20"/>
        </w:rPr>
        <w:t xml:space="preserve">Gilmore &amp; Black, </w:t>
      </w:r>
      <w:r>
        <w:rPr>
          <w:i/>
          <w:iCs/>
          <w:sz w:val="20"/>
          <w:szCs w:val="20"/>
        </w:rPr>
        <w:t xml:space="preserve">supra </w:t>
      </w:r>
      <w:r>
        <w:rPr>
          <w:sz w:val="20"/>
          <w:szCs w:val="20"/>
        </w:rPr>
        <w:t xml:space="preserve">note 14, § 5-13, at 266. </w:t>
      </w:r>
      <w:r>
        <w:rPr>
          <w:i/>
          <w:iCs/>
          <w:sz w:val="20"/>
          <w:szCs w:val="20"/>
        </w:rPr>
        <w:t xml:space="preserve">See also </w:t>
      </w:r>
      <w:r>
        <w:rPr>
          <w:sz w:val="20"/>
          <w:szCs w:val="20"/>
        </w:rPr>
        <w:t>Flint v. Christall (The Irrawaddy), 171 U.S. 187 (1898).</w:t>
      </w:r>
    </w:p>
  </w:footnote>
  <w:footnote w:id="40">
    <w:p w14:paraId="46E36529" w14:textId="77777777" w:rsidR="00856B59" w:rsidRDefault="00856B59" w:rsidP="00856B59">
      <w:pPr>
        <w:pStyle w:val="NormalWeb"/>
        <w:rPr>
          <w:sz w:val="20"/>
          <w:szCs w:val="20"/>
        </w:rPr>
      </w:pPr>
      <w:r>
        <w:rPr>
          <w:rStyle w:val="FootnoteReference"/>
          <w:sz w:val="20"/>
          <w:szCs w:val="20"/>
        </w:rPr>
        <w:footnoteRef/>
      </w:r>
      <w:r>
        <w:rPr>
          <w:sz w:val="20"/>
          <w:szCs w:val="20"/>
        </w:rPr>
        <w:t xml:space="preserve"> </w:t>
      </w:r>
      <w:r>
        <w:rPr>
          <w:i/>
          <w:iCs/>
          <w:sz w:val="20"/>
          <w:szCs w:val="20"/>
        </w:rPr>
        <w:t>Royal Ins. Co. of Am. v. Cineraria Shipping Co</w:t>
      </w:r>
      <w:r>
        <w:rPr>
          <w:sz w:val="20"/>
          <w:szCs w:val="20"/>
        </w:rPr>
        <w:t xml:space="preserve">., 894 F. Supp. 1557 (M.D. Fla. 1995); </w:t>
      </w:r>
      <w:r>
        <w:rPr>
          <w:i/>
          <w:iCs/>
          <w:sz w:val="20"/>
          <w:szCs w:val="20"/>
        </w:rPr>
        <w:t>Cal. &amp; Hawaiian Sugar Co. v. Columbia S.S. Co.</w:t>
      </w:r>
      <w:r>
        <w:rPr>
          <w:sz w:val="20"/>
          <w:szCs w:val="20"/>
        </w:rPr>
        <w:t xml:space="preserve">, 391 F. Supp. 894 (E.D. La. 1972), </w:t>
      </w:r>
      <w:r>
        <w:rPr>
          <w:i/>
          <w:iCs/>
          <w:sz w:val="20"/>
          <w:szCs w:val="20"/>
        </w:rPr>
        <w:t>aff’d</w:t>
      </w:r>
      <w:r>
        <w:rPr>
          <w:sz w:val="20"/>
          <w:szCs w:val="20"/>
        </w:rPr>
        <w:t xml:space="preserve">, 510 F.2d 542 (5th Cir. 1975). The term “Jason clause” comes from </w:t>
      </w:r>
      <w:r>
        <w:rPr>
          <w:i/>
          <w:iCs/>
          <w:sz w:val="20"/>
          <w:szCs w:val="20"/>
        </w:rPr>
        <w:t>The Jason</w:t>
      </w:r>
      <w:r>
        <w:rPr>
          <w:sz w:val="20"/>
          <w:szCs w:val="20"/>
        </w:rPr>
        <w:t xml:space="preserve">, 225 U.S. 32 (1912), which was the name of the ship that was the inspiration for the clause. </w:t>
      </w:r>
    </w:p>
  </w:footnote>
  <w:footnote w:id="41">
    <w:p w14:paraId="1CACBE1F" w14:textId="77777777" w:rsidR="00856B59" w:rsidRDefault="00856B59" w:rsidP="00856B59">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hyperlink r:id="rId8" w:history="1">
        <w:r>
          <w:rPr>
            <w:rStyle w:val="Hyperlink"/>
            <w:rFonts w:ascii="Times New Roman" w:hAnsi="Times New Roman" w:cs="Times New Roman"/>
            <w:i/>
            <w:iCs/>
            <w:bdr w:val="none" w:sz="0" w:space="0" w:color="auto" w:frame="1"/>
          </w:rPr>
          <w:t>Deutsche Shell Tanker Gesellschaft mbH v. Placid Ref. Co.</w:t>
        </w:r>
        <w:r>
          <w:rPr>
            <w:rStyle w:val="Hyperlink"/>
            <w:rFonts w:ascii="Times New Roman" w:hAnsi="Times New Roman" w:cs="Times New Roman"/>
            <w:bdr w:val="none" w:sz="0" w:space="0" w:color="auto" w:frame="1"/>
          </w:rPr>
          <w:t>, 993 F.2d 466, 468 (5th Cir. 1993)</w:t>
        </w:r>
      </w:hyperlink>
    </w:p>
  </w:footnote>
  <w:footnote w:id="42">
    <w:p w14:paraId="2A067824" w14:textId="77777777" w:rsidR="00856B59" w:rsidRDefault="00856B59" w:rsidP="00856B59">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National Transportation Safety Board Preliminary Report, Available at: </w:t>
      </w:r>
      <w:hyperlink r:id="rId9" w:history="1">
        <w:r>
          <w:rPr>
            <w:rStyle w:val="Hyperlink"/>
            <w:rFonts w:ascii="Times New Roman" w:hAnsi="Times New Roman" w:cs="Times New Roman"/>
          </w:rPr>
          <w:t>https://www.ntsb.gov/investigations/Documents/DCA24MM031_PreliminaryReport%203.pdf</w:t>
        </w:r>
      </w:hyperlink>
    </w:p>
    <w:p w14:paraId="553BBE7D" w14:textId="77777777" w:rsidR="00856B59" w:rsidRDefault="00856B59" w:rsidP="00856B59">
      <w:pPr>
        <w:pStyle w:val="FootnoteText"/>
        <w:rPr>
          <w:rFonts w:ascii="Times New Roman" w:hAnsi="Times New Roman" w:cs="Times New Roman"/>
        </w:rPr>
      </w:pPr>
    </w:p>
  </w:footnote>
  <w:footnote w:id="43">
    <w:p w14:paraId="38A47E2B" w14:textId="3F701488" w:rsidR="009715D2" w:rsidRPr="00A60249" w:rsidRDefault="009715D2">
      <w:pPr>
        <w:pStyle w:val="FootnoteText"/>
        <w:rPr>
          <w:rFonts w:ascii="Times New Roman" w:hAnsi="Times New Roman" w:cs="Times New Roman"/>
        </w:rPr>
      </w:pPr>
      <w:r w:rsidRPr="00A60249">
        <w:rPr>
          <w:rStyle w:val="FootnoteReference"/>
          <w:rFonts w:ascii="Times New Roman" w:hAnsi="Times New Roman" w:cs="Times New Roman"/>
        </w:rPr>
        <w:footnoteRef/>
      </w:r>
      <w:r w:rsidRPr="00A60249">
        <w:rPr>
          <w:rFonts w:ascii="Times New Roman" w:hAnsi="Times New Roman" w:cs="Times New Roman"/>
        </w:rPr>
        <w:t xml:space="preserve"> </w:t>
      </w:r>
      <w:r w:rsidRPr="00A60249">
        <w:rPr>
          <w:rFonts w:ascii="Times New Roman" w:hAnsi="Times New Roman" w:cs="Times New Roman"/>
          <w:i/>
          <w:iCs/>
        </w:rPr>
        <w:t>United States v. Nobles</w:t>
      </w:r>
      <w:r w:rsidRPr="00A60249">
        <w:rPr>
          <w:rFonts w:ascii="Times New Roman" w:hAnsi="Times New Roman" w:cs="Times New Roman"/>
        </w:rPr>
        <w:t>, 422 U.S. 225 (1975).</w:t>
      </w:r>
    </w:p>
  </w:footnote>
  <w:footnote w:id="44">
    <w:p w14:paraId="580AE33B" w14:textId="69938069" w:rsidR="002C2733" w:rsidRPr="00A60249" w:rsidRDefault="002C2733">
      <w:pPr>
        <w:pStyle w:val="FootnoteText"/>
        <w:rPr>
          <w:rFonts w:ascii="Times New Roman" w:hAnsi="Times New Roman" w:cs="Times New Roman"/>
        </w:rPr>
      </w:pPr>
      <w:r w:rsidRPr="00A60249">
        <w:rPr>
          <w:rStyle w:val="FootnoteReference"/>
          <w:rFonts w:ascii="Times New Roman" w:hAnsi="Times New Roman" w:cs="Times New Roman"/>
        </w:rPr>
        <w:footnoteRef/>
      </w:r>
      <w:r w:rsidRPr="00A60249">
        <w:rPr>
          <w:rFonts w:ascii="Times New Roman" w:hAnsi="Times New Roman" w:cs="Times New Roman"/>
        </w:rPr>
        <w:t xml:space="preserve"> </w:t>
      </w:r>
      <w:r w:rsidR="00D778B9" w:rsidRPr="00A60249">
        <w:rPr>
          <w:rFonts w:ascii="Times New Roman" w:hAnsi="Times New Roman" w:cs="Times New Roman"/>
        </w:rPr>
        <w:t>However in many European/civil law countries, in-house counsel are not “members of the bar” such that statutory privilege applies to them.</w:t>
      </w:r>
    </w:p>
  </w:footnote>
  <w:footnote w:id="45">
    <w:p w14:paraId="167E5F6B" w14:textId="0A98F3C7" w:rsidR="00D778B9" w:rsidRPr="00A60249" w:rsidRDefault="00D778B9" w:rsidP="00D778B9">
      <w:pPr>
        <w:spacing w:after="0" w:line="240" w:lineRule="auto"/>
        <w:rPr>
          <w:rFonts w:ascii="Times New Roman" w:hAnsi="Times New Roman" w:cs="Times New Roman"/>
          <w:sz w:val="20"/>
          <w:szCs w:val="20"/>
        </w:rPr>
      </w:pPr>
      <w:r w:rsidRPr="00A60249">
        <w:rPr>
          <w:rStyle w:val="FootnoteReference"/>
          <w:rFonts w:ascii="Times New Roman" w:hAnsi="Times New Roman" w:cs="Times New Roman"/>
          <w:sz w:val="20"/>
          <w:szCs w:val="20"/>
        </w:rPr>
        <w:footnoteRef/>
      </w:r>
      <w:r w:rsidRPr="00A60249">
        <w:rPr>
          <w:rFonts w:ascii="Times New Roman" w:hAnsi="Times New Roman" w:cs="Times New Roman"/>
          <w:sz w:val="20"/>
          <w:szCs w:val="20"/>
        </w:rPr>
        <w:t xml:space="preserve"> </w:t>
      </w:r>
      <w:r w:rsidRPr="00A60249">
        <w:rPr>
          <w:rFonts w:ascii="Times New Roman" w:hAnsi="Times New Roman" w:cs="Times New Roman"/>
          <w:i/>
          <w:iCs/>
          <w:sz w:val="20"/>
          <w:szCs w:val="20"/>
        </w:rPr>
        <w:t>Mangouras v. Boggs</w:t>
      </w:r>
      <w:r w:rsidRPr="00A60249">
        <w:rPr>
          <w:rFonts w:ascii="Times New Roman" w:hAnsi="Times New Roman" w:cs="Times New Roman"/>
          <w:sz w:val="20"/>
          <w:szCs w:val="20"/>
        </w:rPr>
        <w:t>, 980 F.3d 88 (2d Cir. 2020).</w:t>
      </w:r>
    </w:p>
  </w:footnote>
  <w:footnote w:id="46">
    <w:p w14:paraId="6BA89679" w14:textId="35A46A58" w:rsidR="003F475C" w:rsidRPr="00A60249" w:rsidRDefault="003F475C" w:rsidP="00D778B9">
      <w:pPr>
        <w:pStyle w:val="FootnoteText"/>
        <w:rPr>
          <w:rFonts w:ascii="Times New Roman" w:hAnsi="Times New Roman" w:cs="Times New Roman"/>
        </w:rPr>
      </w:pPr>
      <w:r w:rsidRPr="00A60249">
        <w:rPr>
          <w:rStyle w:val="FootnoteReference"/>
          <w:rFonts w:ascii="Times New Roman" w:hAnsi="Times New Roman" w:cs="Times New Roman"/>
        </w:rPr>
        <w:footnoteRef/>
      </w:r>
      <w:r w:rsidRPr="00A60249">
        <w:rPr>
          <w:rFonts w:ascii="Times New Roman" w:hAnsi="Times New Roman" w:cs="Times New Roman"/>
        </w:rPr>
        <w:t xml:space="preserve"> </w:t>
      </w:r>
      <w:r w:rsidRPr="00A60249">
        <w:rPr>
          <w:rFonts w:ascii="Times New Roman" w:hAnsi="Times New Roman" w:cs="Times New Roman"/>
          <w:i/>
          <w:iCs/>
        </w:rPr>
        <w:t>Upjohn Co. v. United States</w:t>
      </w:r>
      <w:r w:rsidRPr="00A60249">
        <w:rPr>
          <w:rFonts w:ascii="Times New Roman" w:hAnsi="Times New Roman" w:cs="Times New Roman"/>
        </w:rPr>
        <w:t>, 449 U.S. 383, 392 (1981).</w:t>
      </w:r>
    </w:p>
  </w:footnote>
  <w:footnote w:id="47">
    <w:p w14:paraId="6FAE5232" w14:textId="36E38627" w:rsidR="00673FBC" w:rsidRPr="00D63DF0" w:rsidRDefault="00673FBC" w:rsidP="00673FBC">
      <w:pPr>
        <w:pStyle w:val="FootnoteText"/>
        <w:rPr>
          <w:rFonts w:ascii="Times New Roman" w:hAnsi="Times New Roman" w:cs="Times New Roman"/>
        </w:rPr>
      </w:pPr>
      <w:r w:rsidRPr="00A60249">
        <w:rPr>
          <w:rStyle w:val="FootnoteReference"/>
          <w:rFonts w:ascii="Times New Roman" w:hAnsi="Times New Roman" w:cs="Times New Roman"/>
        </w:rPr>
        <w:footnoteRef/>
      </w:r>
      <w:r w:rsidRPr="00A60249">
        <w:rPr>
          <w:rFonts w:ascii="Times New Roman" w:hAnsi="Times New Roman" w:cs="Times New Roman"/>
        </w:rPr>
        <w:t xml:space="preserve"> </w:t>
      </w:r>
      <w:r w:rsidR="00E06441" w:rsidRPr="00A60249">
        <w:rPr>
          <w:rFonts w:ascii="Times New Roman" w:hAnsi="Times New Roman" w:cs="Times New Roman"/>
        </w:rPr>
        <w:t xml:space="preserve">46 U.S.C. </w:t>
      </w:r>
      <w:r w:rsidR="00D623E8" w:rsidRPr="00A60249">
        <w:rPr>
          <w:rFonts w:ascii="Times New Roman" w:hAnsi="Times New Roman" w:cs="Times New Roman"/>
        </w:rPr>
        <w:t xml:space="preserve">§ 40101 </w:t>
      </w:r>
      <w:r w:rsidR="00D623E8" w:rsidRPr="00A60249">
        <w:rPr>
          <w:rFonts w:ascii="Times New Roman" w:hAnsi="Times New Roman" w:cs="Times New Roman"/>
          <w:i/>
          <w:iCs/>
        </w:rPr>
        <w:t>et. seq.</w:t>
      </w:r>
    </w:p>
  </w:footnote>
  <w:footnote w:id="48">
    <w:p w14:paraId="0D943FFA" w14:textId="5CFA7FCD" w:rsidR="00673FBC" w:rsidRDefault="00673FBC" w:rsidP="00673FBC">
      <w:pPr>
        <w:pStyle w:val="FootnoteText"/>
      </w:pPr>
      <w:r w:rsidRPr="00D63DF0">
        <w:rPr>
          <w:rStyle w:val="FootnoteReference"/>
          <w:rFonts w:ascii="Times New Roman" w:hAnsi="Times New Roman" w:cs="Times New Roman"/>
        </w:rPr>
        <w:footnoteRef/>
      </w:r>
      <w:r w:rsidRPr="00D63DF0">
        <w:rPr>
          <w:rFonts w:ascii="Times New Roman" w:hAnsi="Times New Roman" w:cs="Times New Roman"/>
        </w:rPr>
        <w:t xml:space="preserve"> https://www.fmc.gov/industry-advisory-all-fmc-statutes-regulations-remain-in-full-effect-following-bridge-collapse/</w:t>
      </w:r>
      <w:r w:rsidR="003926D7">
        <w:rPr>
          <w:rFonts w:ascii="Times New Roman" w:hAnsi="Times New Roman" w:cs="Times New Roman"/>
        </w:rPr>
        <w:t>.</w:t>
      </w:r>
    </w:p>
  </w:footnote>
  <w:footnote w:id="49">
    <w:p w14:paraId="6E0E6448" w14:textId="2E8FC80E" w:rsidR="009C4EEF" w:rsidRPr="00A60249" w:rsidRDefault="009C4EEF">
      <w:pPr>
        <w:pStyle w:val="FootnoteText"/>
        <w:rPr>
          <w:rFonts w:ascii="Times New Roman" w:hAnsi="Times New Roman" w:cs="Times New Roman"/>
        </w:rPr>
      </w:pPr>
      <w:r w:rsidRPr="00A60249">
        <w:rPr>
          <w:rStyle w:val="FootnoteReference"/>
          <w:rFonts w:ascii="Times New Roman" w:hAnsi="Times New Roman" w:cs="Times New Roman"/>
        </w:rPr>
        <w:footnoteRef/>
      </w:r>
      <w:r w:rsidRPr="00A60249">
        <w:rPr>
          <w:rFonts w:ascii="Times New Roman" w:hAnsi="Times New Roman" w:cs="Times New Roman"/>
        </w:rPr>
        <w:t xml:space="preserve"> https://www.fmc.gov/fmc-announces-hearing-on-shipping-conditions-in-the-red-sea/</w:t>
      </w:r>
      <w:r w:rsidR="003926D7">
        <w:rPr>
          <w:rFonts w:ascii="Times New Roman" w:hAnsi="Times New Roman" w:cs="Times New Roman"/>
        </w:rPr>
        <w:t>.</w:t>
      </w:r>
    </w:p>
  </w:footnote>
  <w:footnote w:id="50">
    <w:p w14:paraId="7547FAE3" w14:textId="6030D3FD" w:rsidR="00316475" w:rsidRPr="00A60249" w:rsidRDefault="00316475" w:rsidP="00CF6FE2">
      <w:pPr>
        <w:pStyle w:val="FootnoteText"/>
        <w:jc w:val="both"/>
        <w:rPr>
          <w:rFonts w:ascii="Times New Roman" w:hAnsi="Times New Roman" w:cs="Times New Roman"/>
        </w:rPr>
      </w:pPr>
      <w:r w:rsidRPr="00A60249">
        <w:rPr>
          <w:rStyle w:val="FootnoteReference"/>
          <w:rFonts w:ascii="Times New Roman" w:hAnsi="Times New Roman" w:cs="Times New Roman"/>
        </w:rPr>
        <w:footnoteRef/>
      </w:r>
      <w:r w:rsidRPr="00A60249">
        <w:rPr>
          <w:rFonts w:ascii="Times New Roman" w:hAnsi="Times New Roman" w:cs="Times New Roman"/>
        </w:rPr>
        <w:t xml:space="preserve"> According to public filings in the FMC’s docket,</w:t>
      </w:r>
      <w:r w:rsidR="00655D21" w:rsidRPr="00A60249">
        <w:rPr>
          <w:rFonts w:ascii="Times New Roman" w:hAnsi="Times New Roman" w:cs="Times New Roman"/>
        </w:rPr>
        <w:t xml:space="preserve"> </w:t>
      </w:r>
      <w:r w:rsidR="009E2BDC" w:rsidRPr="00A60249">
        <w:rPr>
          <w:rFonts w:ascii="Times New Roman" w:hAnsi="Times New Roman" w:cs="Times New Roman"/>
        </w:rPr>
        <w:t>from October 13</w:t>
      </w:r>
      <w:r w:rsidR="00092AB1" w:rsidRPr="00A60249">
        <w:rPr>
          <w:rFonts w:ascii="Times New Roman" w:hAnsi="Times New Roman" w:cs="Times New Roman"/>
        </w:rPr>
        <w:t>, 2023</w:t>
      </w:r>
      <w:r w:rsidR="009E2BDC" w:rsidRPr="00A60249">
        <w:rPr>
          <w:rFonts w:ascii="Times New Roman" w:hAnsi="Times New Roman" w:cs="Times New Roman"/>
        </w:rPr>
        <w:t xml:space="preserve"> to </w:t>
      </w:r>
      <w:r w:rsidR="00092AB1" w:rsidRPr="00A60249">
        <w:rPr>
          <w:rFonts w:ascii="Times New Roman" w:hAnsi="Times New Roman" w:cs="Times New Roman"/>
        </w:rPr>
        <w:t>January 10, 2024</w:t>
      </w:r>
      <w:r w:rsidR="009E2BDC" w:rsidRPr="00A60249">
        <w:rPr>
          <w:rFonts w:ascii="Times New Roman" w:hAnsi="Times New Roman" w:cs="Times New Roman"/>
        </w:rPr>
        <w:t xml:space="preserve">, </w:t>
      </w:r>
      <w:r w:rsidR="00092AB1" w:rsidRPr="00A60249">
        <w:rPr>
          <w:rFonts w:ascii="Times New Roman" w:hAnsi="Times New Roman" w:cs="Times New Roman"/>
        </w:rPr>
        <w:t>9</w:t>
      </w:r>
      <w:r w:rsidR="009E2BDC" w:rsidRPr="00A60249">
        <w:rPr>
          <w:rFonts w:ascii="Times New Roman" w:hAnsi="Times New Roman" w:cs="Times New Roman"/>
        </w:rPr>
        <w:t xml:space="preserve"> carriers filed such Special Permission Applications</w:t>
      </w:r>
      <w:r w:rsidR="00291509" w:rsidRPr="00A60249">
        <w:rPr>
          <w:rFonts w:ascii="Times New Roman" w:hAnsi="Times New Roman" w:cs="Times New Roman"/>
        </w:rPr>
        <w:t xml:space="preserve"> relating to the Red Sea crisis</w:t>
      </w:r>
      <w:r w:rsidR="009E2BDC" w:rsidRPr="00A60249">
        <w:rPr>
          <w:rFonts w:ascii="Times New Roman" w:hAnsi="Times New Roman" w:cs="Times New Roman"/>
        </w:rPr>
        <w:t xml:space="preserve">, including Zim American Integrated Shipping Services, </w:t>
      </w:r>
      <w:r w:rsidR="00380625" w:rsidRPr="00A60249">
        <w:rPr>
          <w:rFonts w:ascii="Times New Roman" w:hAnsi="Times New Roman" w:cs="Times New Roman"/>
        </w:rPr>
        <w:t>Turkon Container Transportation &amp; Shipping</w:t>
      </w:r>
      <w:r w:rsidR="00655D21" w:rsidRPr="00A60249">
        <w:rPr>
          <w:rFonts w:ascii="Times New Roman" w:hAnsi="Times New Roman" w:cs="Times New Roman"/>
        </w:rPr>
        <w:t>,</w:t>
      </w:r>
      <w:r w:rsidRPr="00A60249">
        <w:rPr>
          <w:rFonts w:ascii="Times New Roman" w:hAnsi="Times New Roman" w:cs="Times New Roman"/>
        </w:rPr>
        <w:t xml:space="preserve"> CMA CGM, </w:t>
      </w:r>
      <w:r w:rsidR="00596447" w:rsidRPr="00A60249">
        <w:rPr>
          <w:rFonts w:ascii="Times New Roman" w:hAnsi="Times New Roman" w:cs="Times New Roman"/>
        </w:rPr>
        <w:t>Hapag Lloyd, Mediterranean Shipping Company, Maersk, Ocean Network Express</w:t>
      </w:r>
      <w:r w:rsidR="00092AB1" w:rsidRPr="00A60249">
        <w:rPr>
          <w:rFonts w:ascii="Times New Roman" w:hAnsi="Times New Roman" w:cs="Times New Roman"/>
        </w:rPr>
        <w:t>,</w:t>
      </w:r>
      <w:r w:rsidR="00596447" w:rsidRPr="00A60249">
        <w:rPr>
          <w:rFonts w:ascii="Times New Roman" w:hAnsi="Times New Roman" w:cs="Times New Roman"/>
        </w:rPr>
        <w:t xml:space="preserve"> American President Lines</w:t>
      </w:r>
      <w:r w:rsidR="00E43815" w:rsidRPr="00A60249">
        <w:rPr>
          <w:rFonts w:ascii="Times New Roman" w:hAnsi="Times New Roman" w:cs="Times New Roman"/>
        </w:rPr>
        <w:t xml:space="preserve">, and Vanguard </w:t>
      </w:r>
      <w:r w:rsidR="00092AB1" w:rsidRPr="00A60249">
        <w:rPr>
          <w:rFonts w:ascii="Times New Roman" w:hAnsi="Times New Roman" w:cs="Times New Roman"/>
        </w:rPr>
        <w:t>Logistics Services.</w:t>
      </w:r>
    </w:p>
  </w:footnote>
  <w:footnote w:id="51">
    <w:p w14:paraId="5FE619C4" w14:textId="77777777" w:rsidR="009E76FB" w:rsidRPr="00A60249" w:rsidRDefault="009E76FB" w:rsidP="009E76FB">
      <w:pPr>
        <w:pStyle w:val="FootnoteText"/>
        <w:jc w:val="both"/>
        <w:rPr>
          <w:rFonts w:ascii="Times New Roman" w:hAnsi="Times New Roman" w:cs="Times New Roman"/>
        </w:rPr>
      </w:pPr>
      <w:r w:rsidRPr="00A60249">
        <w:rPr>
          <w:rStyle w:val="FootnoteReference"/>
          <w:rFonts w:ascii="Times New Roman" w:hAnsi="Times New Roman" w:cs="Times New Roman"/>
        </w:rPr>
        <w:footnoteRef/>
      </w:r>
      <w:r w:rsidRPr="00A60249">
        <w:rPr>
          <w:rFonts w:ascii="Times New Roman" w:hAnsi="Times New Roman" w:cs="Times New Roman"/>
        </w:rPr>
        <w:t xml:space="preserve"> Examples include Federal Maritime Commission Docket No. SP-011961, Docket No. SP-011959, and Docket No. SP-011965.</w:t>
      </w:r>
    </w:p>
  </w:footnote>
  <w:footnote w:id="52">
    <w:p w14:paraId="4A93CAD9" w14:textId="0F65A9EB" w:rsidR="000D5EFE" w:rsidRPr="00F97CB4" w:rsidRDefault="000D5EFE" w:rsidP="000D5EFE">
      <w:pPr>
        <w:pStyle w:val="FootnoteText"/>
        <w:jc w:val="both"/>
        <w:rPr>
          <w:rFonts w:ascii="Times New Roman" w:hAnsi="Times New Roman" w:cs="Times New Roman"/>
        </w:rPr>
      </w:pPr>
      <w:r w:rsidRPr="00A60249">
        <w:rPr>
          <w:rStyle w:val="FootnoteReference"/>
          <w:rFonts w:ascii="Times New Roman" w:hAnsi="Times New Roman" w:cs="Times New Roman"/>
        </w:rPr>
        <w:footnoteRef/>
      </w:r>
      <w:r w:rsidRPr="00A60249">
        <w:rPr>
          <w:rFonts w:ascii="Times New Roman" w:hAnsi="Times New Roman" w:cs="Times New Roman"/>
        </w:rPr>
        <w:t xml:space="preserve"> </w:t>
      </w:r>
      <w:hyperlink r:id="rId10" w:history="1">
        <w:r w:rsidR="00F97CB4" w:rsidRPr="0066318D">
          <w:rPr>
            <w:rStyle w:val="Hyperlink"/>
            <w:rFonts w:ascii="Times New Roman" w:hAnsi="Times New Roman" w:cs="Times New Roman"/>
          </w:rPr>
          <w:t>https://www.fmc.gov/fmc-announces-hearing-on-shipping-conditions-in-the-red-sea-2/</w:t>
        </w:r>
      </w:hyperlink>
      <w:r w:rsidR="00F97CB4">
        <w:rPr>
          <w:rFonts w:ascii="Times New Roman" w:hAnsi="Times New Roman" w:cs="Times New Roman"/>
        </w:rPr>
        <w:t xml:space="preserve">; </w:t>
      </w:r>
      <w:r w:rsidR="00F97CB4">
        <w:rPr>
          <w:rFonts w:ascii="Times New Roman" w:hAnsi="Times New Roman" w:cs="Times New Roman"/>
          <w:i/>
          <w:iCs/>
        </w:rPr>
        <w:t>See also</w:t>
      </w:r>
      <w:r w:rsidR="00F97CB4">
        <w:rPr>
          <w:rFonts w:ascii="Times New Roman" w:hAnsi="Times New Roman" w:cs="Times New Roman"/>
        </w:rPr>
        <w:t xml:space="preserve"> FMC Docket No. FMC-2024-0003.</w:t>
      </w:r>
    </w:p>
  </w:footnote>
  <w:footnote w:id="53">
    <w:p w14:paraId="60EAC739" w14:textId="7A433168" w:rsidR="000D718D" w:rsidRPr="00F52E60" w:rsidRDefault="000D718D">
      <w:pPr>
        <w:pStyle w:val="FootnoteText"/>
        <w:rPr>
          <w:rFonts w:ascii="Times New Roman" w:hAnsi="Times New Roman" w:cs="Times New Roman"/>
        </w:rPr>
      </w:pPr>
      <w:r w:rsidRPr="00F52E60">
        <w:rPr>
          <w:rStyle w:val="FootnoteReference"/>
          <w:rFonts w:ascii="Times New Roman" w:hAnsi="Times New Roman" w:cs="Times New Roman"/>
        </w:rPr>
        <w:footnoteRef/>
      </w:r>
      <w:r w:rsidRPr="00F52E60">
        <w:rPr>
          <w:rFonts w:ascii="Times New Roman" w:hAnsi="Times New Roman" w:cs="Times New Roman"/>
        </w:rPr>
        <w:t xml:space="preserve"> </w:t>
      </w:r>
      <w:r w:rsidR="00F52E60" w:rsidRPr="00F52E60">
        <w:rPr>
          <w:rFonts w:ascii="Times New Roman" w:hAnsi="Times New Roman" w:cs="Times New Roman"/>
        </w:rPr>
        <w:t>https://www.fmc.gov/fmc-releases-schedule-for-hearing-on-threats-to-shipping/</w:t>
      </w:r>
      <w:r w:rsidR="001B05A7">
        <w:rPr>
          <w:rFonts w:ascii="Times New Roman" w:hAnsi="Times New Roman" w:cs="Times New Roman"/>
        </w:rPr>
        <w:t>.</w:t>
      </w:r>
    </w:p>
  </w:footnote>
  <w:footnote w:id="54">
    <w:p w14:paraId="7EA9BB21" w14:textId="20F4C53E" w:rsidR="00491CE1" w:rsidRPr="001C5BCB" w:rsidRDefault="00491CE1">
      <w:pPr>
        <w:pStyle w:val="FootnoteText"/>
        <w:rPr>
          <w:rFonts w:ascii="Times New Roman" w:hAnsi="Times New Roman" w:cs="Times New Roman"/>
        </w:rPr>
      </w:pPr>
      <w:r w:rsidRPr="001C5BCB">
        <w:rPr>
          <w:rStyle w:val="FootnoteReference"/>
          <w:rFonts w:ascii="Times New Roman" w:hAnsi="Times New Roman" w:cs="Times New Roman"/>
        </w:rPr>
        <w:footnoteRef/>
      </w:r>
      <w:r w:rsidRPr="001C5BCB">
        <w:rPr>
          <w:rFonts w:ascii="Times New Roman" w:hAnsi="Times New Roman" w:cs="Times New Roman"/>
        </w:rPr>
        <w:t xml:space="preserve"> </w:t>
      </w:r>
      <w:r w:rsidR="001C5BCB" w:rsidRPr="001C5BCB">
        <w:rPr>
          <w:rFonts w:ascii="Times New Roman" w:hAnsi="Times New Roman" w:cs="Times New Roman"/>
          <w:i/>
          <w:iCs/>
        </w:rPr>
        <w:t>US v. McKee</w:t>
      </w:r>
      <w:r w:rsidR="001C5BCB" w:rsidRPr="001C5BCB">
        <w:rPr>
          <w:rFonts w:ascii="Times New Roman" w:hAnsi="Times New Roman" w:cs="Times New Roman"/>
        </w:rPr>
        <w:t>, 68 F.4th 1100, May 30, 2023</w:t>
      </w:r>
      <w:r w:rsidR="001C5BCB">
        <w:rPr>
          <w:rFonts w:ascii="Times New Roman" w:hAnsi="Times New Roman" w:cs="Times New Roman"/>
        </w:rPr>
        <w:t>.</w:t>
      </w:r>
    </w:p>
  </w:footnote>
  <w:footnote w:id="55">
    <w:p w14:paraId="5DA39D94" w14:textId="71861D2C" w:rsidR="00DC295F" w:rsidRDefault="00DC295F">
      <w:pPr>
        <w:pStyle w:val="FootnoteText"/>
      </w:pPr>
      <w:r>
        <w:rPr>
          <w:rStyle w:val="FootnoteReference"/>
        </w:rPr>
        <w:footnoteRef/>
      </w:r>
      <w:r>
        <w:t xml:space="preserve"> </w:t>
      </w:r>
      <w:r w:rsidR="00C83F7A" w:rsidRPr="00C83F7A">
        <w:rPr>
          <w:rFonts w:ascii="Times New Roman" w:hAnsi="Times New Roman" w:cs="Times New Roman"/>
        </w:rPr>
        <w:t>https://www.kcur.org/news/2022-04-13/missouri-attorney-general-refiles-criminal-charges-in-branson-duck-boat-tragedy-that-killed-17</w:t>
      </w:r>
    </w:p>
  </w:footnote>
  <w:footnote w:id="56">
    <w:p w14:paraId="769AF04A" w14:textId="09308D70" w:rsidR="00DE723B" w:rsidRDefault="00DE723B">
      <w:pPr>
        <w:pStyle w:val="FootnoteText"/>
      </w:pPr>
      <w:r>
        <w:rPr>
          <w:rStyle w:val="FootnoteReference"/>
        </w:rPr>
        <w:footnoteRef/>
      </w:r>
      <w:r>
        <w:t xml:space="preserve"> </w:t>
      </w:r>
      <w:r w:rsidR="00BE1137" w:rsidRPr="00BE1137">
        <w:rPr>
          <w:rFonts w:ascii="Times New Roman" w:hAnsi="Times New Roman" w:cs="Times New Roman"/>
        </w:rPr>
        <w:t xml:space="preserve">As published by the U.S. Coast Guard and available on their website at </w:t>
      </w:r>
      <w:r w:rsidR="00BE1137" w:rsidRPr="00BE1137">
        <w:rPr>
          <w:rFonts w:ascii="Times New Roman" w:hAnsi="Times New Roman" w:cs="Times New Roman"/>
        </w:rPr>
        <w:t>https://www.uscg.mil/Resources/Administrative-Law-Judges/General-Suspension-and-Revocation-Information/General-Information/</w:t>
      </w:r>
      <w:r w:rsidR="00BE1137" w:rsidRPr="00BE1137">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B45672"/>
    <w:multiLevelType w:val="multilevel"/>
    <w:tmpl w:val="34D06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CF3A02"/>
    <w:multiLevelType w:val="hybridMultilevel"/>
    <w:tmpl w:val="06BA5D20"/>
    <w:lvl w:ilvl="0" w:tplc="B61CE14E">
      <w:start w:val="45"/>
      <w:numFmt w:val="bullet"/>
      <w:lvlText w:val="-"/>
      <w:lvlJc w:val="left"/>
      <w:pPr>
        <w:ind w:left="720" w:hanging="360"/>
      </w:pPr>
      <w:rPr>
        <w:rFonts w:ascii="Aptos" w:eastAsiaTheme="minorHAnsi" w:hAnsi="Apto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7146733"/>
    <w:multiLevelType w:val="hybridMultilevel"/>
    <w:tmpl w:val="C914BC9E"/>
    <w:lvl w:ilvl="0" w:tplc="97F05380">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EE415F5"/>
    <w:multiLevelType w:val="hybridMultilevel"/>
    <w:tmpl w:val="3DA8D112"/>
    <w:lvl w:ilvl="0" w:tplc="306E7958">
      <w:start w:val="1"/>
      <w:numFmt w:val="bullet"/>
      <w:lvlText w:val="•"/>
      <w:lvlJc w:val="left"/>
      <w:pPr>
        <w:tabs>
          <w:tab w:val="num" w:pos="720"/>
        </w:tabs>
        <w:ind w:left="720" w:hanging="360"/>
      </w:pPr>
      <w:rPr>
        <w:rFonts w:ascii="Arial" w:hAnsi="Arial" w:hint="default"/>
      </w:rPr>
    </w:lvl>
    <w:lvl w:ilvl="1" w:tplc="B9A4581C" w:tentative="1">
      <w:start w:val="1"/>
      <w:numFmt w:val="bullet"/>
      <w:lvlText w:val="•"/>
      <w:lvlJc w:val="left"/>
      <w:pPr>
        <w:tabs>
          <w:tab w:val="num" w:pos="1440"/>
        </w:tabs>
        <w:ind w:left="1440" w:hanging="360"/>
      </w:pPr>
      <w:rPr>
        <w:rFonts w:ascii="Arial" w:hAnsi="Arial" w:hint="default"/>
      </w:rPr>
    </w:lvl>
    <w:lvl w:ilvl="2" w:tplc="8AAC8D1A" w:tentative="1">
      <w:start w:val="1"/>
      <w:numFmt w:val="bullet"/>
      <w:lvlText w:val="•"/>
      <w:lvlJc w:val="left"/>
      <w:pPr>
        <w:tabs>
          <w:tab w:val="num" w:pos="2160"/>
        </w:tabs>
        <w:ind w:left="2160" w:hanging="360"/>
      </w:pPr>
      <w:rPr>
        <w:rFonts w:ascii="Arial" w:hAnsi="Arial" w:hint="default"/>
      </w:rPr>
    </w:lvl>
    <w:lvl w:ilvl="3" w:tplc="A330E4A6" w:tentative="1">
      <w:start w:val="1"/>
      <w:numFmt w:val="bullet"/>
      <w:lvlText w:val="•"/>
      <w:lvlJc w:val="left"/>
      <w:pPr>
        <w:tabs>
          <w:tab w:val="num" w:pos="2880"/>
        </w:tabs>
        <w:ind w:left="2880" w:hanging="360"/>
      </w:pPr>
      <w:rPr>
        <w:rFonts w:ascii="Arial" w:hAnsi="Arial" w:hint="default"/>
      </w:rPr>
    </w:lvl>
    <w:lvl w:ilvl="4" w:tplc="73DC5038" w:tentative="1">
      <w:start w:val="1"/>
      <w:numFmt w:val="bullet"/>
      <w:lvlText w:val="•"/>
      <w:lvlJc w:val="left"/>
      <w:pPr>
        <w:tabs>
          <w:tab w:val="num" w:pos="3600"/>
        </w:tabs>
        <w:ind w:left="3600" w:hanging="360"/>
      </w:pPr>
      <w:rPr>
        <w:rFonts w:ascii="Arial" w:hAnsi="Arial" w:hint="default"/>
      </w:rPr>
    </w:lvl>
    <w:lvl w:ilvl="5" w:tplc="E5E05708" w:tentative="1">
      <w:start w:val="1"/>
      <w:numFmt w:val="bullet"/>
      <w:lvlText w:val="•"/>
      <w:lvlJc w:val="left"/>
      <w:pPr>
        <w:tabs>
          <w:tab w:val="num" w:pos="4320"/>
        </w:tabs>
        <w:ind w:left="4320" w:hanging="360"/>
      </w:pPr>
      <w:rPr>
        <w:rFonts w:ascii="Arial" w:hAnsi="Arial" w:hint="default"/>
      </w:rPr>
    </w:lvl>
    <w:lvl w:ilvl="6" w:tplc="4DFE6400" w:tentative="1">
      <w:start w:val="1"/>
      <w:numFmt w:val="bullet"/>
      <w:lvlText w:val="•"/>
      <w:lvlJc w:val="left"/>
      <w:pPr>
        <w:tabs>
          <w:tab w:val="num" w:pos="5040"/>
        </w:tabs>
        <w:ind w:left="5040" w:hanging="360"/>
      </w:pPr>
      <w:rPr>
        <w:rFonts w:ascii="Arial" w:hAnsi="Arial" w:hint="default"/>
      </w:rPr>
    </w:lvl>
    <w:lvl w:ilvl="7" w:tplc="F2AE8D02" w:tentative="1">
      <w:start w:val="1"/>
      <w:numFmt w:val="bullet"/>
      <w:lvlText w:val="•"/>
      <w:lvlJc w:val="left"/>
      <w:pPr>
        <w:tabs>
          <w:tab w:val="num" w:pos="5760"/>
        </w:tabs>
        <w:ind w:left="5760" w:hanging="360"/>
      </w:pPr>
      <w:rPr>
        <w:rFonts w:ascii="Arial" w:hAnsi="Arial" w:hint="default"/>
      </w:rPr>
    </w:lvl>
    <w:lvl w:ilvl="8" w:tplc="028AEA9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22A2484"/>
    <w:multiLevelType w:val="hybridMultilevel"/>
    <w:tmpl w:val="21C4D568"/>
    <w:lvl w:ilvl="0" w:tplc="7A50D580">
      <w:start w:val="1"/>
      <w:numFmt w:val="decimal"/>
      <w:lvlText w:val="%1."/>
      <w:lvlJc w:val="left"/>
      <w:pPr>
        <w:ind w:left="676" w:hanging="567"/>
      </w:pPr>
      <w:rPr>
        <w:rFonts w:ascii="Arial" w:eastAsia="Arial" w:hAnsi="Arial" w:cs="Arial" w:hint="default"/>
        <w:b w:val="0"/>
        <w:bCs w:val="0"/>
        <w:i w:val="0"/>
        <w:iCs w:val="0"/>
        <w:spacing w:val="-1"/>
        <w:w w:val="100"/>
        <w:sz w:val="21"/>
        <w:szCs w:val="21"/>
        <w:lang w:val="en-US" w:eastAsia="en-US" w:bidi="ar-SA"/>
      </w:rPr>
    </w:lvl>
    <w:lvl w:ilvl="1" w:tplc="06204306">
      <w:start w:val="1"/>
      <w:numFmt w:val="lowerLetter"/>
      <w:lvlText w:val="%2)"/>
      <w:lvlJc w:val="left"/>
      <w:pPr>
        <w:ind w:left="1384" w:hanging="568"/>
      </w:pPr>
      <w:rPr>
        <w:rFonts w:ascii="Arial" w:eastAsia="Arial" w:hAnsi="Arial" w:cs="Arial" w:hint="default"/>
        <w:b w:val="0"/>
        <w:bCs w:val="0"/>
        <w:i w:val="0"/>
        <w:iCs w:val="0"/>
        <w:spacing w:val="-1"/>
        <w:w w:val="100"/>
        <w:sz w:val="21"/>
        <w:szCs w:val="21"/>
        <w:lang w:val="en-US" w:eastAsia="en-US" w:bidi="ar-SA"/>
      </w:rPr>
    </w:lvl>
    <w:lvl w:ilvl="2" w:tplc="8AF0A560">
      <w:numFmt w:val="bullet"/>
      <w:lvlText w:val="•"/>
      <w:lvlJc w:val="left"/>
      <w:pPr>
        <w:ind w:left="2253" w:hanging="568"/>
      </w:pPr>
      <w:rPr>
        <w:lang w:val="en-US" w:eastAsia="en-US" w:bidi="ar-SA"/>
      </w:rPr>
    </w:lvl>
    <w:lvl w:ilvl="3" w:tplc="EFCCF7A4">
      <w:numFmt w:val="bullet"/>
      <w:lvlText w:val="•"/>
      <w:lvlJc w:val="left"/>
      <w:pPr>
        <w:ind w:left="3126" w:hanging="568"/>
      </w:pPr>
      <w:rPr>
        <w:lang w:val="en-US" w:eastAsia="en-US" w:bidi="ar-SA"/>
      </w:rPr>
    </w:lvl>
    <w:lvl w:ilvl="4" w:tplc="EF0C3C9A">
      <w:numFmt w:val="bullet"/>
      <w:lvlText w:val="•"/>
      <w:lvlJc w:val="left"/>
      <w:pPr>
        <w:ind w:left="4000" w:hanging="568"/>
      </w:pPr>
      <w:rPr>
        <w:lang w:val="en-US" w:eastAsia="en-US" w:bidi="ar-SA"/>
      </w:rPr>
    </w:lvl>
    <w:lvl w:ilvl="5" w:tplc="322E62BC">
      <w:numFmt w:val="bullet"/>
      <w:lvlText w:val="•"/>
      <w:lvlJc w:val="left"/>
      <w:pPr>
        <w:ind w:left="4873" w:hanging="568"/>
      </w:pPr>
      <w:rPr>
        <w:lang w:val="en-US" w:eastAsia="en-US" w:bidi="ar-SA"/>
      </w:rPr>
    </w:lvl>
    <w:lvl w:ilvl="6" w:tplc="532086AE">
      <w:numFmt w:val="bullet"/>
      <w:lvlText w:val="•"/>
      <w:lvlJc w:val="left"/>
      <w:pPr>
        <w:ind w:left="5746" w:hanging="568"/>
      </w:pPr>
      <w:rPr>
        <w:lang w:val="en-US" w:eastAsia="en-US" w:bidi="ar-SA"/>
      </w:rPr>
    </w:lvl>
    <w:lvl w:ilvl="7" w:tplc="687CE93C">
      <w:numFmt w:val="bullet"/>
      <w:lvlText w:val="•"/>
      <w:lvlJc w:val="left"/>
      <w:pPr>
        <w:ind w:left="6620" w:hanging="568"/>
      </w:pPr>
      <w:rPr>
        <w:lang w:val="en-US" w:eastAsia="en-US" w:bidi="ar-SA"/>
      </w:rPr>
    </w:lvl>
    <w:lvl w:ilvl="8" w:tplc="6B46EECA">
      <w:numFmt w:val="bullet"/>
      <w:lvlText w:val="•"/>
      <w:lvlJc w:val="left"/>
      <w:pPr>
        <w:ind w:left="7493" w:hanging="568"/>
      </w:pPr>
      <w:rPr>
        <w:lang w:val="en-US" w:eastAsia="en-US" w:bidi="ar-SA"/>
      </w:rPr>
    </w:lvl>
  </w:abstractNum>
  <w:abstractNum w:abstractNumId="5" w15:restartNumberingAfterBreak="0">
    <w:nsid w:val="387E6CB5"/>
    <w:multiLevelType w:val="hybridMultilevel"/>
    <w:tmpl w:val="495EFC76"/>
    <w:lvl w:ilvl="0" w:tplc="CD142618">
      <w:start w:val="1"/>
      <w:numFmt w:val="bullet"/>
      <w:lvlText w:val="•"/>
      <w:lvlJc w:val="left"/>
      <w:pPr>
        <w:tabs>
          <w:tab w:val="num" w:pos="720"/>
        </w:tabs>
        <w:ind w:left="720" w:hanging="360"/>
      </w:pPr>
      <w:rPr>
        <w:rFonts w:ascii="Arial" w:hAnsi="Arial" w:hint="default"/>
      </w:rPr>
    </w:lvl>
    <w:lvl w:ilvl="1" w:tplc="C7CC9AD2" w:tentative="1">
      <w:start w:val="1"/>
      <w:numFmt w:val="bullet"/>
      <w:lvlText w:val="•"/>
      <w:lvlJc w:val="left"/>
      <w:pPr>
        <w:tabs>
          <w:tab w:val="num" w:pos="1440"/>
        </w:tabs>
        <w:ind w:left="1440" w:hanging="360"/>
      </w:pPr>
      <w:rPr>
        <w:rFonts w:ascii="Arial" w:hAnsi="Arial" w:hint="default"/>
      </w:rPr>
    </w:lvl>
    <w:lvl w:ilvl="2" w:tplc="1276B962" w:tentative="1">
      <w:start w:val="1"/>
      <w:numFmt w:val="bullet"/>
      <w:lvlText w:val="•"/>
      <w:lvlJc w:val="left"/>
      <w:pPr>
        <w:tabs>
          <w:tab w:val="num" w:pos="2160"/>
        </w:tabs>
        <w:ind w:left="2160" w:hanging="360"/>
      </w:pPr>
      <w:rPr>
        <w:rFonts w:ascii="Arial" w:hAnsi="Arial" w:hint="default"/>
      </w:rPr>
    </w:lvl>
    <w:lvl w:ilvl="3" w:tplc="6BBA4F90" w:tentative="1">
      <w:start w:val="1"/>
      <w:numFmt w:val="bullet"/>
      <w:lvlText w:val="•"/>
      <w:lvlJc w:val="left"/>
      <w:pPr>
        <w:tabs>
          <w:tab w:val="num" w:pos="2880"/>
        </w:tabs>
        <w:ind w:left="2880" w:hanging="360"/>
      </w:pPr>
      <w:rPr>
        <w:rFonts w:ascii="Arial" w:hAnsi="Arial" w:hint="default"/>
      </w:rPr>
    </w:lvl>
    <w:lvl w:ilvl="4" w:tplc="9BC679F0" w:tentative="1">
      <w:start w:val="1"/>
      <w:numFmt w:val="bullet"/>
      <w:lvlText w:val="•"/>
      <w:lvlJc w:val="left"/>
      <w:pPr>
        <w:tabs>
          <w:tab w:val="num" w:pos="3600"/>
        </w:tabs>
        <w:ind w:left="3600" w:hanging="360"/>
      </w:pPr>
      <w:rPr>
        <w:rFonts w:ascii="Arial" w:hAnsi="Arial" w:hint="default"/>
      </w:rPr>
    </w:lvl>
    <w:lvl w:ilvl="5" w:tplc="529ED6B8" w:tentative="1">
      <w:start w:val="1"/>
      <w:numFmt w:val="bullet"/>
      <w:lvlText w:val="•"/>
      <w:lvlJc w:val="left"/>
      <w:pPr>
        <w:tabs>
          <w:tab w:val="num" w:pos="4320"/>
        </w:tabs>
        <w:ind w:left="4320" w:hanging="360"/>
      </w:pPr>
      <w:rPr>
        <w:rFonts w:ascii="Arial" w:hAnsi="Arial" w:hint="default"/>
      </w:rPr>
    </w:lvl>
    <w:lvl w:ilvl="6" w:tplc="EAF0B678" w:tentative="1">
      <w:start w:val="1"/>
      <w:numFmt w:val="bullet"/>
      <w:lvlText w:val="•"/>
      <w:lvlJc w:val="left"/>
      <w:pPr>
        <w:tabs>
          <w:tab w:val="num" w:pos="5040"/>
        </w:tabs>
        <w:ind w:left="5040" w:hanging="360"/>
      </w:pPr>
      <w:rPr>
        <w:rFonts w:ascii="Arial" w:hAnsi="Arial" w:hint="default"/>
      </w:rPr>
    </w:lvl>
    <w:lvl w:ilvl="7" w:tplc="97422398" w:tentative="1">
      <w:start w:val="1"/>
      <w:numFmt w:val="bullet"/>
      <w:lvlText w:val="•"/>
      <w:lvlJc w:val="left"/>
      <w:pPr>
        <w:tabs>
          <w:tab w:val="num" w:pos="5760"/>
        </w:tabs>
        <w:ind w:left="5760" w:hanging="360"/>
      </w:pPr>
      <w:rPr>
        <w:rFonts w:ascii="Arial" w:hAnsi="Arial" w:hint="default"/>
      </w:rPr>
    </w:lvl>
    <w:lvl w:ilvl="8" w:tplc="D6CA7D7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F3D0F09"/>
    <w:multiLevelType w:val="hybridMultilevel"/>
    <w:tmpl w:val="DDAC949E"/>
    <w:lvl w:ilvl="0" w:tplc="F5BE1498">
      <w:start w:val="1"/>
      <w:numFmt w:val="bullet"/>
      <w:lvlText w:val="•"/>
      <w:lvlJc w:val="left"/>
      <w:pPr>
        <w:tabs>
          <w:tab w:val="num" w:pos="720"/>
        </w:tabs>
        <w:ind w:left="720" w:hanging="360"/>
      </w:pPr>
      <w:rPr>
        <w:rFonts w:ascii="Arial" w:hAnsi="Arial" w:hint="default"/>
      </w:rPr>
    </w:lvl>
    <w:lvl w:ilvl="1" w:tplc="8EC6AD72">
      <w:start w:val="1"/>
      <w:numFmt w:val="bullet"/>
      <w:lvlText w:val="•"/>
      <w:lvlJc w:val="left"/>
      <w:pPr>
        <w:tabs>
          <w:tab w:val="num" w:pos="1440"/>
        </w:tabs>
        <w:ind w:left="1440" w:hanging="360"/>
      </w:pPr>
      <w:rPr>
        <w:rFonts w:ascii="Arial" w:hAnsi="Arial" w:hint="default"/>
      </w:rPr>
    </w:lvl>
    <w:lvl w:ilvl="2" w:tplc="69125F64" w:tentative="1">
      <w:start w:val="1"/>
      <w:numFmt w:val="bullet"/>
      <w:lvlText w:val="•"/>
      <w:lvlJc w:val="left"/>
      <w:pPr>
        <w:tabs>
          <w:tab w:val="num" w:pos="2160"/>
        </w:tabs>
        <w:ind w:left="2160" w:hanging="360"/>
      </w:pPr>
      <w:rPr>
        <w:rFonts w:ascii="Arial" w:hAnsi="Arial" w:hint="default"/>
      </w:rPr>
    </w:lvl>
    <w:lvl w:ilvl="3" w:tplc="FB9C4010" w:tentative="1">
      <w:start w:val="1"/>
      <w:numFmt w:val="bullet"/>
      <w:lvlText w:val="•"/>
      <w:lvlJc w:val="left"/>
      <w:pPr>
        <w:tabs>
          <w:tab w:val="num" w:pos="2880"/>
        </w:tabs>
        <w:ind w:left="2880" w:hanging="360"/>
      </w:pPr>
      <w:rPr>
        <w:rFonts w:ascii="Arial" w:hAnsi="Arial" w:hint="default"/>
      </w:rPr>
    </w:lvl>
    <w:lvl w:ilvl="4" w:tplc="15245E6C" w:tentative="1">
      <w:start w:val="1"/>
      <w:numFmt w:val="bullet"/>
      <w:lvlText w:val="•"/>
      <w:lvlJc w:val="left"/>
      <w:pPr>
        <w:tabs>
          <w:tab w:val="num" w:pos="3600"/>
        </w:tabs>
        <w:ind w:left="3600" w:hanging="360"/>
      </w:pPr>
      <w:rPr>
        <w:rFonts w:ascii="Arial" w:hAnsi="Arial" w:hint="default"/>
      </w:rPr>
    </w:lvl>
    <w:lvl w:ilvl="5" w:tplc="D26E76E2" w:tentative="1">
      <w:start w:val="1"/>
      <w:numFmt w:val="bullet"/>
      <w:lvlText w:val="•"/>
      <w:lvlJc w:val="left"/>
      <w:pPr>
        <w:tabs>
          <w:tab w:val="num" w:pos="4320"/>
        </w:tabs>
        <w:ind w:left="4320" w:hanging="360"/>
      </w:pPr>
      <w:rPr>
        <w:rFonts w:ascii="Arial" w:hAnsi="Arial" w:hint="default"/>
      </w:rPr>
    </w:lvl>
    <w:lvl w:ilvl="6" w:tplc="422E5370" w:tentative="1">
      <w:start w:val="1"/>
      <w:numFmt w:val="bullet"/>
      <w:lvlText w:val="•"/>
      <w:lvlJc w:val="left"/>
      <w:pPr>
        <w:tabs>
          <w:tab w:val="num" w:pos="5040"/>
        </w:tabs>
        <w:ind w:left="5040" w:hanging="360"/>
      </w:pPr>
      <w:rPr>
        <w:rFonts w:ascii="Arial" w:hAnsi="Arial" w:hint="default"/>
      </w:rPr>
    </w:lvl>
    <w:lvl w:ilvl="7" w:tplc="5AB8C540" w:tentative="1">
      <w:start w:val="1"/>
      <w:numFmt w:val="bullet"/>
      <w:lvlText w:val="•"/>
      <w:lvlJc w:val="left"/>
      <w:pPr>
        <w:tabs>
          <w:tab w:val="num" w:pos="5760"/>
        </w:tabs>
        <w:ind w:left="5760" w:hanging="360"/>
      </w:pPr>
      <w:rPr>
        <w:rFonts w:ascii="Arial" w:hAnsi="Arial" w:hint="default"/>
      </w:rPr>
    </w:lvl>
    <w:lvl w:ilvl="8" w:tplc="D704771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DB4111E"/>
    <w:multiLevelType w:val="hybridMultilevel"/>
    <w:tmpl w:val="1D3CDB7E"/>
    <w:lvl w:ilvl="0" w:tplc="9E7C762E">
      <w:start w:val="4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FE85FE9"/>
    <w:multiLevelType w:val="hybridMultilevel"/>
    <w:tmpl w:val="DD2C78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71F64DCC"/>
    <w:multiLevelType w:val="hybridMultilevel"/>
    <w:tmpl w:val="7B2EF734"/>
    <w:lvl w:ilvl="0" w:tplc="34924748">
      <w:start w:val="1"/>
      <w:numFmt w:val="bullet"/>
      <w:lvlText w:val="•"/>
      <w:lvlJc w:val="left"/>
      <w:pPr>
        <w:tabs>
          <w:tab w:val="num" w:pos="720"/>
        </w:tabs>
        <w:ind w:left="720" w:hanging="360"/>
      </w:pPr>
      <w:rPr>
        <w:rFonts w:ascii="Arial" w:hAnsi="Arial" w:hint="default"/>
      </w:rPr>
    </w:lvl>
    <w:lvl w:ilvl="1" w:tplc="229AE512" w:tentative="1">
      <w:start w:val="1"/>
      <w:numFmt w:val="bullet"/>
      <w:lvlText w:val="•"/>
      <w:lvlJc w:val="left"/>
      <w:pPr>
        <w:tabs>
          <w:tab w:val="num" w:pos="1440"/>
        </w:tabs>
        <w:ind w:left="1440" w:hanging="360"/>
      </w:pPr>
      <w:rPr>
        <w:rFonts w:ascii="Arial" w:hAnsi="Arial" w:hint="default"/>
      </w:rPr>
    </w:lvl>
    <w:lvl w:ilvl="2" w:tplc="5E7C45EE" w:tentative="1">
      <w:start w:val="1"/>
      <w:numFmt w:val="bullet"/>
      <w:lvlText w:val="•"/>
      <w:lvlJc w:val="left"/>
      <w:pPr>
        <w:tabs>
          <w:tab w:val="num" w:pos="2160"/>
        </w:tabs>
        <w:ind w:left="2160" w:hanging="360"/>
      </w:pPr>
      <w:rPr>
        <w:rFonts w:ascii="Arial" w:hAnsi="Arial" w:hint="default"/>
      </w:rPr>
    </w:lvl>
    <w:lvl w:ilvl="3" w:tplc="0D3878FE" w:tentative="1">
      <w:start w:val="1"/>
      <w:numFmt w:val="bullet"/>
      <w:lvlText w:val="•"/>
      <w:lvlJc w:val="left"/>
      <w:pPr>
        <w:tabs>
          <w:tab w:val="num" w:pos="2880"/>
        </w:tabs>
        <w:ind w:left="2880" w:hanging="360"/>
      </w:pPr>
      <w:rPr>
        <w:rFonts w:ascii="Arial" w:hAnsi="Arial" w:hint="default"/>
      </w:rPr>
    </w:lvl>
    <w:lvl w:ilvl="4" w:tplc="4774A5A4" w:tentative="1">
      <w:start w:val="1"/>
      <w:numFmt w:val="bullet"/>
      <w:lvlText w:val="•"/>
      <w:lvlJc w:val="left"/>
      <w:pPr>
        <w:tabs>
          <w:tab w:val="num" w:pos="3600"/>
        </w:tabs>
        <w:ind w:left="3600" w:hanging="360"/>
      </w:pPr>
      <w:rPr>
        <w:rFonts w:ascii="Arial" w:hAnsi="Arial" w:hint="default"/>
      </w:rPr>
    </w:lvl>
    <w:lvl w:ilvl="5" w:tplc="FC6EA96C" w:tentative="1">
      <w:start w:val="1"/>
      <w:numFmt w:val="bullet"/>
      <w:lvlText w:val="•"/>
      <w:lvlJc w:val="left"/>
      <w:pPr>
        <w:tabs>
          <w:tab w:val="num" w:pos="4320"/>
        </w:tabs>
        <w:ind w:left="4320" w:hanging="360"/>
      </w:pPr>
      <w:rPr>
        <w:rFonts w:ascii="Arial" w:hAnsi="Arial" w:hint="default"/>
      </w:rPr>
    </w:lvl>
    <w:lvl w:ilvl="6" w:tplc="319A5D0C" w:tentative="1">
      <w:start w:val="1"/>
      <w:numFmt w:val="bullet"/>
      <w:lvlText w:val="•"/>
      <w:lvlJc w:val="left"/>
      <w:pPr>
        <w:tabs>
          <w:tab w:val="num" w:pos="5040"/>
        </w:tabs>
        <w:ind w:left="5040" w:hanging="360"/>
      </w:pPr>
      <w:rPr>
        <w:rFonts w:ascii="Arial" w:hAnsi="Arial" w:hint="default"/>
      </w:rPr>
    </w:lvl>
    <w:lvl w:ilvl="7" w:tplc="F81CD200" w:tentative="1">
      <w:start w:val="1"/>
      <w:numFmt w:val="bullet"/>
      <w:lvlText w:val="•"/>
      <w:lvlJc w:val="left"/>
      <w:pPr>
        <w:tabs>
          <w:tab w:val="num" w:pos="5760"/>
        </w:tabs>
        <w:ind w:left="5760" w:hanging="360"/>
      </w:pPr>
      <w:rPr>
        <w:rFonts w:ascii="Arial" w:hAnsi="Arial" w:hint="default"/>
      </w:rPr>
    </w:lvl>
    <w:lvl w:ilvl="8" w:tplc="DD02196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C2E3E00"/>
    <w:multiLevelType w:val="hybridMultilevel"/>
    <w:tmpl w:val="52305BA6"/>
    <w:lvl w:ilvl="0" w:tplc="05607BD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06586332">
    <w:abstractNumId w:val="1"/>
  </w:num>
  <w:num w:numId="2" w16cid:durableId="84293716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34890284">
    <w:abstractNumId w:val="10"/>
  </w:num>
  <w:num w:numId="4" w16cid:durableId="320500668">
    <w:abstractNumId w:val="7"/>
  </w:num>
  <w:num w:numId="5" w16cid:durableId="324012350">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6" w16cid:durableId="1642881605">
    <w:abstractNumId w:val="2"/>
  </w:num>
  <w:num w:numId="7" w16cid:durableId="1951546749">
    <w:abstractNumId w:val="0"/>
  </w:num>
  <w:num w:numId="8" w16cid:durableId="271323451">
    <w:abstractNumId w:val="5"/>
  </w:num>
  <w:num w:numId="9" w16cid:durableId="1239246803">
    <w:abstractNumId w:val="9"/>
  </w:num>
  <w:num w:numId="10" w16cid:durableId="1224368785">
    <w:abstractNumId w:val="3"/>
  </w:num>
  <w:num w:numId="11" w16cid:durableId="37435245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AE8"/>
    <w:rsid w:val="00004BF1"/>
    <w:rsid w:val="00010A0E"/>
    <w:rsid w:val="000148D0"/>
    <w:rsid w:val="00040FD3"/>
    <w:rsid w:val="000436D9"/>
    <w:rsid w:val="00046E0F"/>
    <w:rsid w:val="00062228"/>
    <w:rsid w:val="00062F84"/>
    <w:rsid w:val="000813EB"/>
    <w:rsid w:val="0008328A"/>
    <w:rsid w:val="000834C5"/>
    <w:rsid w:val="00092AB1"/>
    <w:rsid w:val="000959CA"/>
    <w:rsid w:val="00095D98"/>
    <w:rsid w:val="000A29DC"/>
    <w:rsid w:val="000A62EB"/>
    <w:rsid w:val="000C7BDB"/>
    <w:rsid w:val="000D5EFE"/>
    <w:rsid w:val="000D718D"/>
    <w:rsid w:val="000D7716"/>
    <w:rsid w:val="000E03EF"/>
    <w:rsid w:val="000E3500"/>
    <w:rsid w:val="000E6B5B"/>
    <w:rsid w:val="00107360"/>
    <w:rsid w:val="00126839"/>
    <w:rsid w:val="00144DEB"/>
    <w:rsid w:val="00157169"/>
    <w:rsid w:val="00171C68"/>
    <w:rsid w:val="00181671"/>
    <w:rsid w:val="00187DAD"/>
    <w:rsid w:val="00193715"/>
    <w:rsid w:val="001A2B92"/>
    <w:rsid w:val="001A619A"/>
    <w:rsid w:val="001B05A7"/>
    <w:rsid w:val="001B0FB7"/>
    <w:rsid w:val="001B2752"/>
    <w:rsid w:val="001C1511"/>
    <w:rsid w:val="001C3BE2"/>
    <w:rsid w:val="001C5BCB"/>
    <w:rsid w:val="001C64E2"/>
    <w:rsid w:val="001C735D"/>
    <w:rsid w:val="001D516E"/>
    <w:rsid w:val="001D6E4D"/>
    <w:rsid w:val="001D754B"/>
    <w:rsid w:val="001E666D"/>
    <w:rsid w:val="001F147C"/>
    <w:rsid w:val="002030DE"/>
    <w:rsid w:val="00203447"/>
    <w:rsid w:val="00221003"/>
    <w:rsid w:val="00223668"/>
    <w:rsid w:val="00224B80"/>
    <w:rsid w:val="00226F71"/>
    <w:rsid w:val="002318F9"/>
    <w:rsid w:val="00240432"/>
    <w:rsid w:val="00242BA8"/>
    <w:rsid w:val="00261DAF"/>
    <w:rsid w:val="00267788"/>
    <w:rsid w:val="00271213"/>
    <w:rsid w:val="002840B5"/>
    <w:rsid w:val="00291509"/>
    <w:rsid w:val="002937E9"/>
    <w:rsid w:val="0029512C"/>
    <w:rsid w:val="002A370B"/>
    <w:rsid w:val="002B2F00"/>
    <w:rsid w:val="002B31D6"/>
    <w:rsid w:val="002B712F"/>
    <w:rsid w:val="002C2733"/>
    <w:rsid w:val="002E6A6E"/>
    <w:rsid w:val="002F0906"/>
    <w:rsid w:val="002F5804"/>
    <w:rsid w:val="0031473F"/>
    <w:rsid w:val="00315C42"/>
    <w:rsid w:val="00316475"/>
    <w:rsid w:val="00334869"/>
    <w:rsid w:val="00355709"/>
    <w:rsid w:val="00356427"/>
    <w:rsid w:val="003639F3"/>
    <w:rsid w:val="0037679A"/>
    <w:rsid w:val="00377901"/>
    <w:rsid w:val="00380625"/>
    <w:rsid w:val="003926D7"/>
    <w:rsid w:val="003932AF"/>
    <w:rsid w:val="003B0250"/>
    <w:rsid w:val="003C1EF9"/>
    <w:rsid w:val="003C3DF9"/>
    <w:rsid w:val="003C5AB3"/>
    <w:rsid w:val="003C69D0"/>
    <w:rsid w:val="003D2097"/>
    <w:rsid w:val="003D5DD7"/>
    <w:rsid w:val="003E2343"/>
    <w:rsid w:val="003E2B76"/>
    <w:rsid w:val="003F311E"/>
    <w:rsid w:val="003F475C"/>
    <w:rsid w:val="0040182C"/>
    <w:rsid w:val="00411429"/>
    <w:rsid w:val="004538FC"/>
    <w:rsid w:val="00453998"/>
    <w:rsid w:val="0045617C"/>
    <w:rsid w:val="00456E25"/>
    <w:rsid w:val="00461C7D"/>
    <w:rsid w:val="004764C0"/>
    <w:rsid w:val="0047732C"/>
    <w:rsid w:val="00487808"/>
    <w:rsid w:val="00491CE1"/>
    <w:rsid w:val="00494DC4"/>
    <w:rsid w:val="0049545F"/>
    <w:rsid w:val="00497618"/>
    <w:rsid w:val="004B3939"/>
    <w:rsid w:val="004C0E66"/>
    <w:rsid w:val="004E56B4"/>
    <w:rsid w:val="00506280"/>
    <w:rsid w:val="0052036D"/>
    <w:rsid w:val="005226DD"/>
    <w:rsid w:val="00525C9C"/>
    <w:rsid w:val="00527066"/>
    <w:rsid w:val="0053317F"/>
    <w:rsid w:val="00545A9F"/>
    <w:rsid w:val="00555D2D"/>
    <w:rsid w:val="00575F40"/>
    <w:rsid w:val="005865D6"/>
    <w:rsid w:val="005868A1"/>
    <w:rsid w:val="00596447"/>
    <w:rsid w:val="005A2AC2"/>
    <w:rsid w:val="005B2572"/>
    <w:rsid w:val="005C0AC7"/>
    <w:rsid w:val="005C413B"/>
    <w:rsid w:val="005D0169"/>
    <w:rsid w:val="005D529F"/>
    <w:rsid w:val="005F09AB"/>
    <w:rsid w:val="0062332E"/>
    <w:rsid w:val="00655D21"/>
    <w:rsid w:val="0066359F"/>
    <w:rsid w:val="00665BDE"/>
    <w:rsid w:val="0067053D"/>
    <w:rsid w:val="00673FBC"/>
    <w:rsid w:val="0069308D"/>
    <w:rsid w:val="006A1659"/>
    <w:rsid w:val="006A6EAB"/>
    <w:rsid w:val="006A71B1"/>
    <w:rsid w:val="006D0138"/>
    <w:rsid w:val="006D18FE"/>
    <w:rsid w:val="006E0CB8"/>
    <w:rsid w:val="006E10BD"/>
    <w:rsid w:val="006E3AE8"/>
    <w:rsid w:val="006F2E2B"/>
    <w:rsid w:val="00705883"/>
    <w:rsid w:val="00714629"/>
    <w:rsid w:val="00714CE3"/>
    <w:rsid w:val="00717529"/>
    <w:rsid w:val="00737251"/>
    <w:rsid w:val="0074538D"/>
    <w:rsid w:val="00752A09"/>
    <w:rsid w:val="00754021"/>
    <w:rsid w:val="00757ED6"/>
    <w:rsid w:val="0076600B"/>
    <w:rsid w:val="00775872"/>
    <w:rsid w:val="00777D84"/>
    <w:rsid w:val="0078012F"/>
    <w:rsid w:val="007847FF"/>
    <w:rsid w:val="00786335"/>
    <w:rsid w:val="00792586"/>
    <w:rsid w:val="007C67F1"/>
    <w:rsid w:val="007D34CA"/>
    <w:rsid w:val="007D4750"/>
    <w:rsid w:val="007F13CE"/>
    <w:rsid w:val="007F3222"/>
    <w:rsid w:val="007F67F3"/>
    <w:rsid w:val="00811753"/>
    <w:rsid w:val="00812DDC"/>
    <w:rsid w:val="008159E2"/>
    <w:rsid w:val="008228DB"/>
    <w:rsid w:val="00825E99"/>
    <w:rsid w:val="008315AD"/>
    <w:rsid w:val="0083450C"/>
    <w:rsid w:val="00834AA6"/>
    <w:rsid w:val="00841316"/>
    <w:rsid w:val="00854728"/>
    <w:rsid w:val="00856B59"/>
    <w:rsid w:val="008608DF"/>
    <w:rsid w:val="00872927"/>
    <w:rsid w:val="00887FBC"/>
    <w:rsid w:val="008A00A7"/>
    <w:rsid w:val="008A5FA1"/>
    <w:rsid w:val="008E3C1B"/>
    <w:rsid w:val="008F25B7"/>
    <w:rsid w:val="00900D15"/>
    <w:rsid w:val="00901A18"/>
    <w:rsid w:val="00905136"/>
    <w:rsid w:val="009170D7"/>
    <w:rsid w:val="009208B7"/>
    <w:rsid w:val="00934C7C"/>
    <w:rsid w:val="00942456"/>
    <w:rsid w:val="0094625A"/>
    <w:rsid w:val="00952D3C"/>
    <w:rsid w:val="00955C99"/>
    <w:rsid w:val="00964AF7"/>
    <w:rsid w:val="009663D6"/>
    <w:rsid w:val="009678FE"/>
    <w:rsid w:val="009715D2"/>
    <w:rsid w:val="009727E5"/>
    <w:rsid w:val="00973A0A"/>
    <w:rsid w:val="00975975"/>
    <w:rsid w:val="009905D2"/>
    <w:rsid w:val="009A2932"/>
    <w:rsid w:val="009A63EB"/>
    <w:rsid w:val="009B3D52"/>
    <w:rsid w:val="009B5799"/>
    <w:rsid w:val="009C4EEF"/>
    <w:rsid w:val="009C5AC6"/>
    <w:rsid w:val="009D2EF6"/>
    <w:rsid w:val="009E2BDC"/>
    <w:rsid w:val="009E59DE"/>
    <w:rsid w:val="009E76FB"/>
    <w:rsid w:val="009F2CBF"/>
    <w:rsid w:val="00A06529"/>
    <w:rsid w:val="00A0683A"/>
    <w:rsid w:val="00A06B21"/>
    <w:rsid w:val="00A11A1B"/>
    <w:rsid w:val="00A200B2"/>
    <w:rsid w:val="00A20647"/>
    <w:rsid w:val="00A23EBE"/>
    <w:rsid w:val="00A371AF"/>
    <w:rsid w:val="00A477F1"/>
    <w:rsid w:val="00A5226C"/>
    <w:rsid w:val="00A60249"/>
    <w:rsid w:val="00A7584E"/>
    <w:rsid w:val="00A76474"/>
    <w:rsid w:val="00A817C8"/>
    <w:rsid w:val="00A877E9"/>
    <w:rsid w:val="00A93601"/>
    <w:rsid w:val="00A97107"/>
    <w:rsid w:val="00AA4784"/>
    <w:rsid w:val="00AB413C"/>
    <w:rsid w:val="00AC5973"/>
    <w:rsid w:val="00AD49C9"/>
    <w:rsid w:val="00AE14D2"/>
    <w:rsid w:val="00AF4F17"/>
    <w:rsid w:val="00B14BBA"/>
    <w:rsid w:val="00B26577"/>
    <w:rsid w:val="00B3488F"/>
    <w:rsid w:val="00B41590"/>
    <w:rsid w:val="00B57BC8"/>
    <w:rsid w:val="00B9535D"/>
    <w:rsid w:val="00BA2E6D"/>
    <w:rsid w:val="00BB1F93"/>
    <w:rsid w:val="00BB3324"/>
    <w:rsid w:val="00BC55F3"/>
    <w:rsid w:val="00BD3EE2"/>
    <w:rsid w:val="00BE1137"/>
    <w:rsid w:val="00BF12BE"/>
    <w:rsid w:val="00BF3845"/>
    <w:rsid w:val="00C16BBB"/>
    <w:rsid w:val="00C23712"/>
    <w:rsid w:val="00C23B25"/>
    <w:rsid w:val="00C23C08"/>
    <w:rsid w:val="00C279AB"/>
    <w:rsid w:val="00C50F96"/>
    <w:rsid w:val="00C81C36"/>
    <w:rsid w:val="00C83F7A"/>
    <w:rsid w:val="00CD0F15"/>
    <w:rsid w:val="00CD716B"/>
    <w:rsid w:val="00CF6FE2"/>
    <w:rsid w:val="00D04614"/>
    <w:rsid w:val="00D3529C"/>
    <w:rsid w:val="00D51FB2"/>
    <w:rsid w:val="00D54435"/>
    <w:rsid w:val="00D623E8"/>
    <w:rsid w:val="00D63DF0"/>
    <w:rsid w:val="00D66BC5"/>
    <w:rsid w:val="00D778B9"/>
    <w:rsid w:val="00D82863"/>
    <w:rsid w:val="00D82915"/>
    <w:rsid w:val="00D8645C"/>
    <w:rsid w:val="00D868F8"/>
    <w:rsid w:val="00D923E0"/>
    <w:rsid w:val="00DB6B02"/>
    <w:rsid w:val="00DC04E6"/>
    <w:rsid w:val="00DC295F"/>
    <w:rsid w:val="00DE3E04"/>
    <w:rsid w:val="00DE4767"/>
    <w:rsid w:val="00DE4F63"/>
    <w:rsid w:val="00DE723B"/>
    <w:rsid w:val="00DF3F70"/>
    <w:rsid w:val="00E04DB9"/>
    <w:rsid w:val="00E06441"/>
    <w:rsid w:val="00E07208"/>
    <w:rsid w:val="00E12BC4"/>
    <w:rsid w:val="00E276DF"/>
    <w:rsid w:val="00E378B1"/>
    <w:rsid w:val="00E43815"/>
    <w:rsid w:val="00E43EA0"/>
    <w:rsid w:val="00E5000F"/>
    <w:rsid w:val="00E64A4B"/>
    <w:rsid w:val="00E6596E"/>
    <w:rsid w:val="00E6627F"/>
    <w:rsid w:val="00E92F0F"/>
    <w:rsid w:val="00EC66D6"/>
    <w:rsid w:val="00EC7857"/>
    <w:rsid w:val="00ED3214"/>
    <w:rsid w:val="00EF4283"/>
    <w:rsid w:val="00EF68A3"/>
    <w:rsid w:val="00F039EC"/>
    <w:rsid w:val="00F14AAF"/>
    <w:rsid w:val="00F1582D"/>
    <w:rsid w:val="00F40409"/>
    <w:rsid w:val="00F52E60"/>
    <w:rsid w:val="00F53E57"/>
    <w:rsid w:val="00F60734"/>
    <w:rsid w:val="00F74066"/>
    <w:rsid w:val="00F87332"/>
    <w:rsid w:val="00F87BDD"/>
    <w:rsid w:val="00F91D4C"/>
    <w:rsid w:val="00F92F9C"/>
    <w:rsid w:val="00F97CB4"/>
    <w:rsid w:val="00FA7A13"/>
    <w:rsid w:val="00FB755F"/>
    <w:rsid w:val="00FC4585"/>
    <w:rsid w:val="00FC4E87"/>
    <w:rsid w:val="00FD01CE"/>
    <w:rsid w:val="00FE0144"/>
    <w:rsid w:val="00FE66D8"/>
    <w:rsid w:val="00FF05FF"/>
    <w:rsid w:val="00FF5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385883"/>
  <w15:chartTrackingRefBased/>
  <w15:docId w15:val="{4AA1726E-DAD9-4C93-864D-555264DE5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E3AE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6E3AE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E3AE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E3AE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E3AE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E3AE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E3AE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E3AE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E3AE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3AE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6E3AE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E3AE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E3AE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E3AE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E3AE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E3AE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E3AE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E3AE8"/>
    <w:rPr>
      <w:rFonts w:eastAsiaTheme="majorEastAsia" w:cstheme="majorBidi"/>
      <w:color w:val="272727" w:themeColor="text1" w:themeTint="D8"/>
    </w:rPr>
  </w:style>
  <w:style w:type="paragraph" w:styleId="Title">
    <w:name w:val="Title"/>
    <w:basedOn w:val="Normal"/>
    <w:next w:val="Normal"/>
    <w:link w:val="TitleChar"/>
    <w:uiPriority w:val="10"/>
    <w:qFormat/>
    <w:rsid w:val="006E3AE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E3AE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E3AE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E3AE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E3AE8"/>
    <w:pPr>
      <w:spacing w:before="160"/>
      <w:jc w:val="center"/>
    </w:pPr>
    <w:rPr>
      <w:i/>
      <w:iCs/>
      <w:color w:val="404040" w:themeColor="text1" w:themeTint="BF"/>
    </w:rPr>
  </w:style>
  <w:style w:type="character" w:customStyle="1" w:styleId="QuoteChar">
    <w:name w:val="Quote Char"/>
    <w:basedOn w:val="DefaultParagraphFont"/>
    <w:link w:val="Quote"/>
    <w:uiPriority w:val="29"/>
    <w:rsid w:val="006E3AE8"/>
    <w:rPr>
      <w:i/>
      <w:iCs/>
      <w:color w:val="404040" w:themeColor="text1" w:themeTint="BF"/>
    </w:rPr>
  </w:style>
  <w:style w:type="paragraph" w:styleId="ListParagraph">
    <w:name w:val="List Paragraph"/>
    <w:basedOn w:val="Normal"/>
    <w:uiPriority w:val="1"/>
    <w:qFormat/>
    <w:rsid w:val="006E3AE8"/>
    <w:pPr>
      <w:ind w:left="720"/>
      <w:contextualSpacing/>
    </w:pPr>
  </w:style>
  <w:style w:type="character" w:styleId="IntenseEmphasis">
    <w:name w:val="Intense Emphasis"/>
    <w:basedOn w:val="DefaultParagraphFont"/>
    <w:uiPriority w:val="21"/>
    <w:qFormat/>
    <w:rsid w:val="006E3AE8"/>
    <w:rPr>
      <w:i/>
      <w:iCs/>
      <w:color w:val="0F4761" w:themeColor="accent1" w:themeShade="BF"/>
    </w:rPr>
  </w:style>
  <w:style w:type="paragraph" w:styleId="IntenseQuote">
    <w:name w:val="Intense Quote"/>
    <w:basedOn w:val="Normal"/>
    <w:next w:val="Normal"/>
    <w:link w:val="IntenseQuoteChar"/>
    <w:uiPriority w:val="30"/>
    <w:qFormat/>
    <w:rsid w:val="006E3AE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E3AE8"/>
    <w:rPr>
      <w:i/>
      <w:iCs/>
      <w:color w:val="0F4761" w:themeColor="accent1" w:themeShade="BF"/>
    </w:rPr>
  </w:style>
  <w:style w:type="character" w:styleId="IntenseReference">
    <w:name w:val="Intense Reference"/>
    <w:basedOn w:val="DefaultParagraphFont"/>
    <w:uiPriority w:val="32"/>
    <w:qFormat/>
    <w:rsid w:val="006E3AE8"/>
    <w:rPr>
      <w:b/>
      <w:bCs/>
      <w:smallCaps/>
      <w:color w:val="0F4761" w:themeColor="accent1" w:themeShade="BF"/>
      <w:spacing w:val="5"/>
    </w:rPr>
  </w:style>
  <w:style w:type="paragraph" w:styleId="FootnoteText">
    <w:name w:val="footnote text"/>
    <w:basedOn w:val="Normal"/>
    <w:link w:val="FootnoteTextChar"/>
    <w:uiPriority w:val="99"/>
    <w:semiHidden/>
    <w:unhideWhenUsed/>
    <w:rsid w:val="00DF3F7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3F70"/>
    <w:rPr>
      <w:sz w:val="20"/>
      <w:szCs w:val="20"/>
    </w:rPr>
  </w:style>
  <w:style w:type="character" w:styleId="FootnoteReference">
    <w:name w:val="footnote reference"/>
    <w:basedOn w:val="DefaultParagraphFont"/>
    <w:uiPriority w:val="99"/>
    <w:semiHidden/>
    <w:unhideWhenUsed/>
    <w:rsid w:val="00DF3F70"/>
    <w:rPr>
      <w:vertAlign w:val="superscript"/>
    </w:rPr>
  </w:style>
  <w:style w:type="character" w:styleId="Hyperlink">
    <w:name w:val="Hyperlink"/>
    <w:basedOn w:val="DefaultParagraphFont"/>
    <w:uiPriority w:val="99"/>
    <w:unhideWhenUsed/>
    <w:rsid w:val="00856B59"/>
    <w:rPr>
      <w:color w:val="0000FF"/>
      <w:u w:val="single"/>
    </w:rPr>
  </w:style>
  <w:style w:type="paragraph" w:styleId="NormalWeb">
    <w:name w:val="Normal (Web)"/>
    <w:basedOn w:val="Normal"/>
    <w:uiPriority w:val="99"/>
    <w:semiHidden/>
    <w:unhideWhenUsed/>
    <w:rsid w:val="00856B59"/>
    <w:pPr>
      <w:spacing w:after="0" w:line="240" w:lineRule="auto"/>
    </w:pPr>
    <w:rPr>
      <w:rFonts w:ascii="Times New Roman" w:hAnsi="Times New Roman" w:cs="Times New Roman"/>
      <w:sz w:val="24"/>
      <w:szCs w:val="24"/>
    </w:rPr>
  </w:style>
  <w:style w:type="character" w:customStyle="1" w:styleId="PLIExtractChar">
    <w:name w:val="PLI Extract Char"/>
    <w:basedOn w:val="DefaultParagraphFont"/>
    <w:link w:val="PLIExtract"/>
    <w:semiHidden/>
    <w:locked/>
    <w:rsid w:val="00856B59"/>
    <w:rPr>
      <w:rFonts w:ascii="Times New Roman" w:eastAsia="Times New Roman" w:hAnsi="Times New Roman" w:cs="Times New Roman"/>
      <w:color w:val="000000"/>
      <w:kern w:val="0"/>
      <w14:ligatures w14:val="none"/>
    </w:rPr>
  </w:style>
  <w:style w:type="paragraph" w:customStyle="1" w:styleId="PLIExtract">
    <w:name w:val="PLI Extract"/>
    <w:next w:val="Normal"/>
    <w:link w:val="PLIExtractChar"/>
    <w:semiHidden/>
    <w:qFormat/>
    <w:rsid w:val="00856B59"/>
    <w:pPr>
      <w:spacing w:before="240" w:after="240" w:line="240" w:lineRule="auto"/>
      <w:ind w:left="475" w:right="461" w:hanging="14"/>
      <w:jc w:val="both"/>
    </w:pPr>
    <w:rPr>
      <w:rFonts w:ascii="Times New Roman" w:eastAsia="Times New Roman" w:hAnsi="Times New Roman" w:cs="Times New Roman"/>
      <w:color w:val="000000"/>
      <w:kern w:val="0"/>
      <w14:ligatures w14:val="none"/>
    </w:rPr>
  </w:style>
  <w:style w:type="character" w:customStyle="1" w:styleId="PLIItalic">
    <w:name w:val="PLI Italic"/>
    <w:basedOn w:val="DefaultParagraphFont"/>
    <w:qFormat/>
    <w:rsid w:val="00856B59"/>
    <w:rPr>
      <w:i/>
      <w:iCs w:val="0"/>
    </w:rPr>
  </w:style>
  <w:style w:type="character" w:styleId="FollowedHyperlink">
    <w:name w:val="FollowedHyperlink"/>
    <w:basedOn w:val="DefaultParagraphFont"/>
    <w:uiPriority w:val="99"/>
    <w:semiHidden/>
    <w:unhideWhenUsed/>
    <w:rsid w:val="003D2097"/>
    <w:rPr>
      <w:color w:val="96607D" w:themeColor="followedHyperlink"/>
      <w:u w:val="single"/>
    </w:rPr>
  </w:style>
  <w:style w:type="paragraph" w:styleId="BodyText">
    <w:name w:val="Body Text"/>
    <w:basedOn w:val="Normal"/>
    <w:link w:val="BodyTextChar"/>
    <w:uiPriority w:val="1"/>
    <w:semiHidden/>
    <w:unhideWhenUsed/>
    <w:qFormat/>
    <w:rsid w:val="00834AA6"/>
    <w:pPr>
      <w:widowControl w:val="0"/>
      <w:autoSpaceDE w:val="0"/>
      <w:autoSpaceDN w:val="0"/>
      <w:spacing w:before="231" w:after="0" w:line="240" w:lineRule="auto"/>
      <w:ind w:left="1384" w:right="101" w:hanging="567"/>
      <w:jc w:val="both"/>
    </w:pPr>
    <w:rPr>
      <w:rFonts w:ascii="Arial" w:eastAsia="Arial" w:hAnsi="Arial" w:cs="Arial"/>
      <w:kern w:val="0"/>
      <w:sz w:val="21"/>
      <w:szCs w:val="21"/>
      <w14:ligatures w14:val="none"/>
    </w:rPr>
  </w:style>
  <w:style w:type="character" w:customStyle="1" w:styleId="BodyTextChar">
    <w:name w:val="Body Text Char"/>
    <w:basedOn w:val="DefaultParagraphFont"/>
    <w:link w:val="BodyText"/>
    <w:uiPriority w:val="1"/>
    <w:semiHidden/>
    <w:rsid w:val="00834AA6"/>
    <w:rPr>
      <w:rFonts w:ascii="Arial" w:eastAsia="Arial" w:hAnsi="Arial" w:cs="Arial"/>
      <w:kern w:val="0"/>
      <w:sz w:val="21"/>
      <w:szCs w:val="21"/>
      <w14:ligatures w14:val="none"/>
    </w:rPr>
  </w:style>
  <w:style w:type="paragraph" w:customStyle="1" w:styleId="TableParagraph">
    <w:name w:val="Table Paragraph"/>
    <w:basedOn w:val="Normal"/>
    <w:uiPriority w:val="1"/>
    <w:qFormat/>
    <w:rsid w:val="00834AA6"/>
    <w:pPr>
      <w:widowControl w:val="0"/>
      <w:autoSpaceDE w:val="0"/>
      <w:autoSpaceDN w:val="0"/>
      <w:spacing w:after="0" w:line="245" w:lineRule="exact"/>
      <w:ind w:left="110"/>
    </w:pPr>
    <w:rPr>
      <w:rFonts w:ascii="Arial" w:eastAsia="Arial" w:hAnsi="Arial" w:cs="Arial"/>
      <w:kern w:val="0"/>
      <w14:ligatures w14:val="none"/>
    </w:rPr>
  </w:style>
  <w:style w:type="paragraph" w:styleId="Header">
    <w:name w:val="header"/>
    <w:basedOn w:val="Normal"/>
    <w:link w:val="HeaderChar"/>
    <w:uiPriority w:val="99"/>
    <w:unhideWhenUsed/>
    <w:rsid w:val="002C27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2733"/>
  </w:style>
  <w:style w:type="paragraph" w:styleId="Footer">
    <w:name w:val="footer"/>
    <w:basedOn w:val="Normal"/>
    <w:link w:val="FooterChar"/>
    <w:uiPriority w:val="99"/>
    <w:unhideWhenUsed/>
    <w:rsid w:val="002C27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2733"/>
  </w:style>
  <w:style w:type="character" w:styleId="UnresolvedMention">
    <w:name w:val="Unresolved Mention"/>
    <w:basedOn w:val="DefaultParagraphFont"/>
    <w:uiPriority w:val="99"/>
    <w:semiHidden/>
    <w:unhideWhenUsed/>
    <w:rsid w:val="00F97C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895045">
      <w:bodyDiv w:val="1"/>
      <w:marLeft w:val="0"/>
      <w:marRight w:val="0"/>
      <w:marTop w:val="0"/>
      <w:marBottom w:val="0"/>
      <w:divBdr>
        <w:top w:val="none" w:sz="0" w:space="0" w:color="auto"/>
        <w:left w:val="none" w:sz="0" w:space="0" w:color="auto"/>
        <w:bottom w:val="none" w:sz="0" w:space="0" w:color="auto"/>
        <w:right w:val="none" w:sz="0" w:space="0" w:color="auto"/>
      </w:divBdr>
      <w:divsChild>
        <w:div w:id="183322736">
          <w:blockQuote w:val="1"/>
          <w:marLeft w:val="0"/>
          <w:marRight w:val="0"/>
          <w:marTop w:val="0"/>
          <w:marBottom w:val="0"/>
          <w:divBdr>
            <w:top w:val="single" w:sz="2" w:space="0" w:color="auto"/>
            <w:left w:val="single" w:sz="12" w:space="0" w:color="auto"/>
            <w:bottom w:val="single" w:sz="2" w:space="0" w:color="auto"/>
            <w:right w:val="single" w:sz="2" w:space="0" w:color="auto"/>
          </w:divBdr>
        </w:div>
        <w:div w:id="1609316569">
          <w:blockQuote w:val="1"/>
          <w:marLeft w:val="0"/>
          <w:marRight w:val="0"/>
          <w:marTop w:val="0"/>
          <w:marBottom w:val="0"/>
          <w:divBdr>
            <w:top w:val="single" w:sz="2" w:space="0" w:color="auto"/>
            <w:left w:val="single" w:sz="12" w:space="0" w:color="auto"/>
            <w:bottom w:val="single" w:sz="2" w:space="0" w:color="auto"/>
            <w:right w:val="single" w:sz="2" w:space="0" w:color="auto"/>
          </w:divBdr>
          <w:divsChild>
            <w:div w:id="259337749">
              <w:blockQuote w:val="1"/>
              <w:marLeft w:val="0"/>
              <w:marRight w:val="0"/>
              <w:marTop w:val="0"/>
              <w:marBottom w:val="0"/>
              <w:divBdr>
                <w:top w:val="single" w:sz="2" w:space="0" w:color="auto"/>
                <w:left w:val="single" w:sz="12" w:space="0" w:color="auto"/>
                <w:bottom w:val="single" w:sz="2" w:space="0" w:color="auto"/>
                <w:right w:val="single" w:sz="2" w:space="0" w:color="auto"/>
              </w:divBdr>
            </w:div>
          </w:divsChild>
        </w:div>
      </w:divsChild>
    </w:div>
    <w:div w:id="201940265">
      <w:bodyDiv w:val="1"/>
      <w:marLeft w:val="0"/>
      <w:marRight w:val="0"/>
      <w:marTop w:val="0"/>
      <w:marBottom w:val="0"/>
      <w:divBdr>
        <w:top w:val="none" w:sz="0" w:space="0" w:color="auto"/>
        <w:left w:val="none" w:sz="0" w:space="0" w:color="auto"/>
        <w:bottom w:val="none" w:sz="0" w:space="0" w:color="auto"/>
        <w:right w:val="none" w:sz="0" w:space="0" w:color="auto"/>
      </w:divBdr>
      <w:divsChild>
        <w:div w:id="750200501">
          <w:marLeft w:val="720"/>
          <w:marRight w:val="0"/>
          <w:marTop w:val="0"/>
          <w:marBottom w:val="0"/>
          <w:divBdr>
            <w:top w:val="none" w:sz="0" w:space="0" w:color="auto"/>
            <w:left w:val="none" w:sz="0" w:space="0" w:color="auto"/>
            <w:bottom w:val="none" w:sz="0" w:space="0" w:color="auto"/>
            <w:right w:val="none" w:sz="0" w:space="0" w:color="auto"/>
          </w:divBdr>
        </w:div>
        <w:div w:id="609818209">
          <w:marLeft w:val="720"/>
          <w:marRight w:val="0"/>
          <w:marTop w:val="0"/>
          <w:marBottom w:val="0"/>
          <w:divBdr>
            <w:top w:val="none" w:sz="0" w:space="0" w:color="auto"/>
            <w:left w:val="none" w:sz="0" w:space="0" w:color="auto"/>
            <w:bottom w:val="none" w:sz="0" w:space="0" w:color="auto"/>
            <w:right w:val="none" w:sz="0" w:space="0" w:color="auto"/>
          </w:divBdr>
        </w:div>
        <w:div w:id="1187601487">
          <w:marLeft w:val="720"/>
          <w:marRight w:val="0"/>
          <w:marTop w:val="0"/>
          <w:marBottom w:val="0"/>
          <w:divBdr>
            <w:top w:val="none" w:sz="0" w:space="0" w:color="auto"/>
            <w:left w:val="none" w:sz="0" w:space="0" w:color="auto"/>
            <w:bottom w:val="none" w:sz="0" w:space="0" w:color="auto"/>
            <w:right w:val="none" w:sz="0" w:space="0" w:color="auto"/>
          </w:divBdr>
        </w:div>
        <w:div w:id="1637684012">
          <w:marLeft w:val="720"/>
          <w:marRight w:val="0"/>
          <w:marTop w:val="0"/>
          <w:marBottom w:val="0"/>
          <w:divBdr>
            <w:top w:val="none" w:sz="0" w:space="0" w:color="auto"/>
            <w:left w:val="none" w:sz="0" w:space="0" w:color="auto"/>
            <w:bottom w:val="none" w:sz="0" w:space="0" w:color="auto"/>
            <w:right w:val="none" w:sz="0" w:space="0" w:color="auto"/>
          </w:divBdr>
        </w:div>
        <w:div w:id="1828551949">
          <w:marLeft w:val="720"/>
          <w:marRight w:val="0"/>
          <w:marTop w:val="0"/>
          <w:marBottom w:val="0"/>
          <w:divBdr>
            <w:top w:val="none" w:sz="0" w:space="0" w:color="auto"/>
            <w:left w:val="none" w:sz="0" w:space="0" w:color="auto"/>
            <w:bottom w:val="none" w:sz="0" w:space="0" w:color="auto"/>
            <w:right w:val="none" w:sz="0" w:space="0" w:color="auto"/>
          </w:divBdr>
        </w:div>
        <w:div w:id="1992367844">
          <w:marLeft w:val="720"/>
          <w:marRight w:val="0"/>
          <w:marTop w:val="0"/>
          <w:marBottom w:val="0"/>
          <w:divBdr>
            <w:top w:val="none" w:sz="0" w:space="0" w:color="auto"/>
            <w:left w:val="none" w:sz="0" w:space="0" w:color="auto"/>
            <w:bottom w:val="none" w:sz="0" w:space="0" w:color="auto"/>
            <w:right w:val="none" w:sz="0" w:space="0" w:color="auto"/>
          </w:divBdr>
        </w:div>
        <w:div w:id="1310093170">
          <w:marLeft w:val="720"/>
          <w:marRight w:val="0"/>
          <w:marTop w:val="0"/>
          <w:marBottom w:val="0"/>
          <w:divBdr>
            <w:top w:val="none" w:sz="0" w:space="0" w:color="auto"/>
            <w:left w:val="none" w:sz="0" w:space="0" w:color="auto"/>
            <w:bottom w:val="none" w:sz="0" w:space="0" w:color="auto"/>
            <w:right w:val="none" w:sz="0" w:space="0" w:color="auto"/>
          </w:divBdr>
        </w:div>
      </w:divsChild>
    </w:div>
    <w:div w:id="262958658">
      <w:bodyDiv w:val="1"/>
      <w:marLeft w:val="0"/>
      <w:marRight w:val="0"/>
      <w:marTop w:val="0"/>
      <w:marBottom w:val="0"/>
      <w:divBdr>
        <w:top w:val="none" w:sz="0" w:space="0" w:color="auto"/>
        <w:left w:val="none" w:sz="0" w:space="0" w:color="auto"/>
        <w:bottom w:val="none" w:sz="0" w:space="0" w:color="auto"/>
        <w:right w:val="none" w:sz="0" w:space="0" w:color="auto"/>
      </w:divBdr>
    </w:div>
    <w:div w:id="439690214">
      <w:bodyDiv w:val="1"/>
      <w:marLeft w:val="0"/>
      <w:marRight w:val="0"/>
      <w:marTop w:val="0"/>
      <w:marBottom w:val="0"/>
      <w:divBdr>
        <w:top w:val="none" w:sz="0" w:space="0" w:color="auto"/>
        <w:left w:val="none" w:sz="0" w:space="0" w:color="auto"/>
        <w:bottom w:val="none" w:sz="0" w:space="0" w:color="auto"/>
        <w:right w:val="none" w:sz="0" w:space="0" w:color="auto"/>
      </w:divBdr>
    </w:div>
    <w:div w:id="535044137">
      <w:bodyDiv w:val="1"/>
      <w:marLeft w:val="0"/>
      <w:marRight w:val="0"/>
      <w:marTop w:val="0"/>
      <w:marBottom w:val="0"/>
      <w:divBdr>
        <w:top w:val="none" w:sz="0" w:space="0" w:color="auto"/>
        <w:left w:val="none" w:sz="0" w:space="0" w:color="auto"/>
        <w:bottom w:val="none" w:sz="0" w:space="0" w:color="auto"/>
        <w:right w:val="none" w:sz="0" w:space="0" w:color="auto"/>
      </w:divBdr>
    </w:div>
    <w:div w:id="704909662">
      <w:bodyDiv w:val="1"/>
      <w:marLeft w:val="0"/>
      <w:marRight w:val="0"/>
      <w:marTop w:val="0"/>
      <w:marBottom w:val="0"/>
      <w:divBdr>
        <w:top w:val="none" w:sz="0" w:space="0" w:color="auto"/>
        <w:left w:val="none" w:sz="0" w:space="0" w:color="auto"/>
        <w:bottom w:val="none" w:sz="0" w:space="0" w:color="auto"/>
        <w:right w:val="none" w:sz="0" w:space="0" w:color="auto"/>
      </w:divBdr>
    </w:div>
    <w:div w:id="739717499">
      <w:bodyDiv w:val="1"/>
      <w:marLeft w:val="0"/>
      <w:marRight w:val="0"/>
      <w:marTop w:val="0"/>
      <w:marBottom w:val="0"/>
      <w:divBdr>
        <w:top w:val="none" w:sz="0" w:space="0" w:color="auto"/>
        <w:left w:val="none" w:sz="0" w:space="0" w:color="auto"/>
        <w:bottom w:val="none" w:sz="0" w:space="0" w:color="auto"/>
        <w:right w:val="none" w:sz="0" w:space="0" w:color="auto"/>
      </w:divBdr>
    </w:div>
    <w:div w:id="745035783">
      <w:bodyDiv w:val="1"/>
      <w:marLeft w:val="0"/>
      <w:marRight w:val="0"/>
      <w:marTop w:val="0"/>
      <w:marBottom w:val="0"/>
      <w:divBdr>
        <w:top w:val="none" w:sz="0" w:space="0" w:color="auto"/>
        <w:left w:val="none" w:sz="0" w:space="0" w:color="auto"/>
        <w:bottom w:val="none" w:sz="0" w:space="0" w:color="auto"/>
        <w:right w:val="none" w:sz="0" w:space="0" w:color="auto"/>
      </w:divBdr>
    </w:div>
    <w:div w:id="875122179">
      <w:bodyDiv w:val="1"/>
      <w:marLeft w:val="0"/>
      <w:marRight w:val="0"/>
      <w:marTop w:val="0"/>
      <w:marBottom w:val="0"/>
      <w:divBdr>
        <w:top w:val="none" w:sz="0" w:space="0" w:color="auto"/>
        <w:left w:val="none" w:sz="0" w:space="0" w:color="auto"/>
        <w:bottom w:val="none" w:sz="0" w:space="0" w:color="auto"/>
        <w:right w:val="none" w:sz="0" w:space="0" w:color="auto"/>
      </w:divBdr>
      <w:divsChild>
        <w:div w:id="1534152564">
          <w:marLeft w:val="446"/>
          <w:marRight w:val="0"/>
          <w:marTop w:val="200"/>
          <w:marBottom w:val="0"/>
          <w:divBdr>
            <w:top w:val="none" w:sz="0" w:space="0" w:color="auto"/>
            <w:left w:val="none" w:sz="0" w:space="0" w:color="auto"/>
            <w:bottom w:val="none" w:sz="0" w:space="0" w:color="auto"/>
            <w:right w:val="none" w:sz="0" w:space="0" w:color="auto"/>
          </w:divBdr>
        </w:div>
        <w:div w:id="709498049">
          <w:marLeft w:val="446"/>
          <w:marRight w:val="0"/>
          <w:marTop w:val="200"/>
          <w:marBottom w:val="0"/>
          <w:divBdr>
            <w:top w:val="none" w:sz="0" w:space="0" w:color="auto"/>
            <w:left w:val="none" w:sz="0" w:space="0" w:color="auto"/>
            <w:bottom w:val="none" w:sz="0" w:space="0" w:color="auto"/>
            <w:right w:val="none" w:sz="0" w:space="0" w:color="auto"/>
          </w:divBdr>
        </w:div>
        <w:div w:id="1854831045">
          <w:marLeft w:val="446"/>
          <w:marRight w:val="0"/>
          <w:marTop w:val="200"/>
          <w:marBottom w:val="0"/>
          <w:divBdr>
            <w:top w:val="none" w:sz="0" w:space="0" w:color="auto"/>
            <w:left w:val="none" w:sz="0" w:space="0" w:color="auto"/>
            <w:bottom w:val="none" w:sz="0" w:space="0" w:color="auto"/>
            <w:right w:val="none" w:sz="0" w:space="0" w:color="auto"/>
          </w:divBdr>
        </w:div>
      </w:divsChild>
    </w:div>
    <w:div w:id="995107603">
      <w:bodyDiv w:val="1"/>
      <w:marLeft w:val="0"/>
      <w:marRight w:val="0"/>
      <w:marTop w:val="0"/>
      <w:marBottom w:val="0"/>
      <w:divBdr>
        <w:top w:val="none" w:sz="0" w:space="0" w:color="auto"/>
        <w:left w:val="none" w:sz="0" w:space="0" w:color="auto"/>
        <w:bottom w:val="none" w:sz="0" w:space="0" w:color="auto"/>
        <w:right w:val="none" w:sz="0" w:space="0" w:color="auto"/>
      </w:divBdr>
    </w:div>
    <w:div w:id="1076560721">
      <w:bodyDiv w:val="1"/>
      <w:marLeft w:val="0"/>
      <w:marRight w:val="0"/>
      <w:marTop w:val="0"/>
      <w:marBottom w:val="0"/>
      <w:divBdr>
        <w:top w:val="none" w:sz="0" w:space="0" w:color="auto"/>
        <w:left w:val="none" w:sz="0" w:space="0" w:color="auto"/>
        <w:bottom w:val="none" w:sz="0" w:space="0" w:color="auto"/>
        <w:right w:val="none" w:sz="0" w:space="0" w:color="auto"/>
      </w:divBdr>
      <w:divsChild>
        <w:div w:id="637150525">
          <w:marLeft w:val="720"/>
          <w:marRight w:val="0"/>
          <w:marTop w:val="200"/>
          <w:marBottom w:val="0"/>
          <w:divBdr>
            <w:top w:val="none" w:sz="0" w:space="0" w:color="auto"/>
            <w:left w:val="none" w:sz="0" w:space="0" w:color="auto"/>
            <w:bottom w:val="none" w:sz="0" w:space="0" w:color="auto"/>
            <w:right w:val="none" w:sz="0" w:space="0" w:color="auto"/>
          </w:divBdr>
        </w:div>
        <w:div w:id="202443755">
          <w:marLeft w:val="720"/>
          <w:marRight w:val="0"/>
          <w:marTop w:val="200"/>
          <w:marBottom w:val="0"/>
          <w:divBdr>
            <w:top w:val="none" w:sz="0" w:space="0" w:color="auto"/>
            <w:left w:val="none" w:sz="0" w:space="0" w:color="auto"/>
            <w:bottom w:val="none" w:sz="0" w:space="0" w:color="auto"/>
            <w:right w:val="none" w:sz="0" w:space="0" w:color="auto"/>
          </w:divBdr>
        </w:div>
      </w:divsChild>
    </w:div>
    <w:div w:id="1212306523">
      <w:bodyDiv w:val="1"/>
      <w:marLeft w:val="0"/>
      <w:marRight w:val="0"/>
      <w:marTop w:val="0"/>
      <w:marBottom w:val="0"/>
      <w:divBdr>
        <w:top w:val="none" w:sz="0" w:space="0" w:color="auto"/>
        <w:left w:val="none" w:sz="0" w:space="0" w:color="auto"/>
        <w:bottom w:val="none" w:sz="0" w:space="0" w:color="auto"/>
        <w:right w:val="none" w:sz="0" w:space="0" w:color="auto"/>
      </w:divBdr>
      <w:divsChild>
        <w:div w:id="1962834084">
          <w:marLeft w:val="720"/>
          <w:marRight w:val="0"/>
          <w:marTop w:val="0"/>
          <w:marBottom w:val="0"/>
          <w:divBdr>
            <w:top w:val="none" w:sz="0" w:space="0" w:color="auto"/>
            <w:left w:val="none" w:sz="0" w:space="0" w:color="auto"/>
            <w:bottom w:val="none" w:sz="0" w:space="0" w:color="auto"/>
            <w:right w:val="none" w:sz="0" w:space="0" w:color="auto"/>
          </w:divBdr>
        </w:div>
        <w:div w:id="551382916">
          <w:marLeft w:val="720"/>
          <w:marRight w:val="0"/>
          <w:marTop w:val="0"/>
          <w:marBottom w:val="0"/>
          <w:divBdr>
            <w:top w:val="none" w:sz="0" w:space="0" w:color="auto"/>
            <w:left w:val="none" w:sz="0" w:space="0" w:color="auto"/>
            <w:bottom w:val="none" w:sz="0" w:space="0" w:color="auto"/>
            <w:right w:val="none" w:sz="0" w:space="0" w:color="auto"/>
          </w:divBdr>
        </w:div>
        <w:div w:id="1796370642">
          <w:marLeft w:val="720"/>
          <w:marRight w:val="0"/>
          <w:marTop w:val="0"/>
          <w:marBottom w:val="0"/>
          <w:divBdr>
            <w:top w:val="none" w:sz="0" w:space="0" w:color="auto"/>
            <w:left w:val="none" w:sz="0" w:space="0" w:color="auto"/>
            <w:bottom w:val="none" w:sz="0" w:space="0" w:color="auto"/>
            <w:right w:val="none" w:sz="0" w:space="0" w:color="auto"/>
          </w:divBdr>
        </w:div>
      </w:divsChild>
    </w:div>
    <w:div w:id="1547065658">
      <w:bodyDiv w:val="1"/>
      <w:marLeft w:val="0"/>
      <w:marRight w:val="0"/>
      <w:marTop w:val="0"/>
      <w:marBottom w:val="0"/>
      <w:divBdr>
        <w:top w:val="none" w:sz="0" w:space="0" w:color="auto"/>
        <w:left w:val="none" w:sz="0" w:space="0" w:color="auto"/>
        <w:bottom w:val="none" w:sz="0" w:space="0" w:color="auto"/>
        <w:right w:val="none" w:sz="0" w:space="0" w:color="auto"/>
      </w:divBdr>
    </w:div>
    <w:div w:id="1670519996">
      <w:bodyDiv w:val="1"/>
      <w:marLeft w:val="0"/>
      <w:marRight w:val="0"/>
      <w:marTop w:val="0"/>
      <w:marBottom w:val="0"/>
      <w:divBdr>
        <w:top w:val="none" w:sz="0" w:space="0" w:color="auto"/>
        <w:left w:val="none" w:sz="0" w:space="0" w:color="auto"/>
        <w:bottom w:val="none" w:sz="0" w:space="0" w:color="auto"/>
        <w:right w:val="none" w:sz="0" w:space="0" w:color="auto"/>
      </w:divBdr>
    </w:div>
    <w:div w:id="1883638512">
      <w:bodyDiv w:val="1"/>
      <w:marLeft w:val="0"/>
      <w:marRight w:val="0"/>
      <w:marTop w:val="0"/>
      <w:marBottom w:val="0"/>
      <w:divBdr>
        <w:top w:val="none" w:sz="0" w:space="0" w:color="auto"/>
        <w:left w:val="none" w:sz="0" w:space="0" w:color="auto"/>
        <w:bottom w:val="none" w:sz="0" w:space="0" w:color="auto"/>
        <w:right w:val="none" w:sz="0" w:space="0" w:color="auto"/>
      </w:divBdr>
    </w:div>
    <w:div w:id="1883856819">
      <w:bodyDiv w:val="1"/>
      <w:marLeft w:val="0"/>
      <w:marRight w:val="0"/>
      <w:marTop w:val="0"/>
      <w:marBottom w:val="0"/>
      <w:divBdr>
        <w:top w:val="none" w:sz="0" w:space="0" w:color="auto"/>
        <w:left w:val="none" w:sz="0" w:space="0" w:color="auto"/>
        <w:bottom w:val="none" w:sz="0" w:space="0" w:color="auto"/>
        <w:right w:val="none" w:sz="0" w:space="0" w:color="auto"/>
      </w:divBdr>
      <w:divsChild>
        <w:div w:id="1876653930">
          <w:marLeft w:val="0"/>
          <w:marRight w:val="0"/>
          <w:marTop w:val="200"/>
          <w:marBottom w:val="0"/>
          <w:divBdr>
            <w:top w:val="none" w:sz="0" w:space="0" w:color="auto"/>
            <w:left w:val="none" w:sz="0" w:space="0" w:color="auto"/>
            <w:bottom w:val="none" w:sz="0" w:space="0" w:color="auto"/>
            <w:right w:val="none" w:sz="0" w:space="0" w:color="auto"/>
          </w:divBdr>
        </w:div>
        <w:div w:id="1175339674">
          <w:marLeft w:val="0"/>
          <w:marRight w:val="0"/>
          <w:marTop w:val="200"/>
          <w:marBottom w:val="0"/>
          <w:divBdr>
            <w:top w:val="none" w:sz="0" w:space="0" w:color="auto"/>
            <w:left w:val="none" w:sz="0" w:space="0" w:color="auto"/>
            <w:bottom w:val="none" w:sz="0" w:space="0" w:color="auto"/>
            <w:right w:val="none" w:sz="0" w:space="0" w:color="auto"/>
          </w:divBdr>
        </w:div>
        <w:div w:id="1442457435">
          <w:marLeft w:val="0"/>
          <w:marRight w:val="0"/>
          <w:marTop w:val="200"/>
          <w:marBottom w:val="0"/>
          <w:divBdr>
            <w:top w:val="none" w:sz="0" w:space="0" w:color="auto"/>
            <w:left w:val="none" w:sz="0" w:space="0" w:color="auto"/>
            <w:bottom w:val="none" w:sz="0" w:space="0" w:color="auto"/>
            <w:right w:val="none" w:sz="0" w:space="0" w:color="auto"/>
          </w:divBdr>
        </w:div>
      </w:divsChild>
    </w:div>
    <w:div w:id="1888445304">
      <w:bodyDiv w:val="1"/>
      <w:marLeft w:val="0"/>
      <w:marRight w:val="0"/>
      <w:marTop w:val="0"/>
      <w:marBottom w:val="0"/>
      <w:divBdr>
        <w:top w:val="none" w:sz="0" w:space="0" w:color="auto"/>
        <w:left w:val="none" w:sz="0" w:space="0" w:color="auto"/>
        <w:bottom w:val="none" w:sz="0" w:space="0" w:color="auto"/>
        <w:right w:val="none" w:sz="0" w:space="0" w:color="auto"/>
      </w:divBdr>
    </w:div>
    <w:div w:id="2091390413">
      <w:bodyDiv w:val="1"/>
      <w:marLeft w:val="0"/>
      <w:marRight w:val="0"/>
      <w:marTop w:val="0"/>
      <w:marBottom w:val="0"/>
      <w:divBdr>
        <w:top w:val="none" w:sz="0" w:space="0" w:color="auto"/>
        <w:left w:val="none" w:sz="0" w:space="0" w:color="auto"/>
        <w:bottom w:val="none" w:sz="0" w:space="0" w:color="auto"/>
        <w:right w:val="none" w:sz="0" w:space="0" w:color="auto"/>
      </w:divBdr>
    </w:div>
    <w:div w:id="2095662971">
      <w:bodyDiv w:val="1"/>
      <w:marLeft w:val="0"/>
      <w:marRight w:val="0"/>
      <w:marTop w:val="0"/>
      <w:marBottom w:val="0"/>
      <w:divBdr>
        <w:top w:val="none" w:sz="0" w:space="0" w:color="auto"/>
        <w:left w:val="none" w:sz="0" w:space="0" w:color="auto"/>
        <w:bottom w:val="none" w:sz="0" w:space="0" w:color="auto"/>
        <w:right w:val="none" w:sz="0" w:space="0" w:color="auto"/>
      </w:divBdr>
      <w:divsChild>
        <w:div w:id="399135778">
          <w:blockQuote w:val="1"/>
          <w:marLeft w:val="0"/>
          <w:marRight w:val="0"/>
          <w:marTop w:val="0"/>
          <w:marBottom w:val="0"/>
          <w:divBdr>
            <w:top w:val="single" w:sz="2" w:space="0" w:color="auto"/>
            <w:left w:val="single" w:sz="12" w:space="0" w:color="auto"/>
            <w:bottom w:val="single" w:sz="2" w:space="0" w:color="auto"/>
            <w:right w:val="single" w:sz="2" w:space="0" w:color="auto"/>
          </w:divBdr>
        </w:div>
        <w:div w:id="1438018210">
          <w:blockQuote w:val="1"/>
          <w:marLeft w:val="0"/>
          <w:marRight w:val="0"/>
          <w:marTop w:val="0"/>
          <w:marBottom w:val="0"/>
          <w:divBdr>
            <w:top w:val="single" w:sz="2" w:space="0" w:color="auto"/>
            <w:left w:val="single" w:sz="12" w:space="0" w:color="auto"/>
            <w:bottom w:val="single" w:sz="2" w:space="0" w:color="auto"/>
            <w:right w:val="single" w:sz="2" w:space="0" w:color="auto"/>
          </w:divBdr>
          <w:divsChild>
            <w:div w:id="1232083935">
              <w:blockQuote w:val="1"/>
              <w:marLeft w:val="0"/>
              <w:marRight w:val="0"/>
              <w:marTop w:val="0"/>
              <w:marBottom w:val="0"/>
              <w:divBdr>
                <w:top w:val="single" w:sz="2" w:space="0" w:color="auto"/>
                <w:left w:val="single" w:sz="12" w:space="0" w:color="auto"/>
                <w:bottom w:val="single" w:sz="2" w:space="0" w:color="auto"/>
                <w:right w:val="single" w:sz="2"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sc.com/-/media/files/msc-cargo/newsroom/ms-dali/dali-cmi-ga-guarantee-cargo.docx" TargetMode="External"/><Relationship Id="rId18" Type="http://schemas.openxmlformats.org/officeDocument/2006/relationships/image" Target="media/image2.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ettings" Target="settings.xml"/><Relationship Id="rId12" Type="http://schemas.openxmlformats.org/officeDocument/2006/relationships/hyperlink" Target="https://www.msc.com/-/media/files/msc-cargo/newsroom/ms-dali/ga-declaration-letter.pdf" TargetMode="External"/><Relationship Id="rId17" Type="http://schemas.openxmlformats.org/officeDocument/2006/relationships/hyperlink" Target="https://en.wikipedia.org/wiki/Involuntary_manslaughter"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n.wikipedia.org/wiki/Sinking_of_MV_Conception"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en.wikipedia.org/wiki/Sinking_of_MV_Conception" TargetMode="External"/><Relationship Id="rId23" Type="http://schemas.openxmlformats.org/officeDocument/2006/relationships/image" Target="media/image7.png"/><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sc.com/-/media/files/msc-cargo/newsroom/ms-dali/dali-ga-instructions-to-cargo.pdf" TargetMode="External"/><Relationship Id="rId22" Type="http://schemas.openxmlformats.org/officeDocument/2006/relationships/image" Target="media/image6.png"/></Relationships>
</file>

<file path=word/_rels/footnotes.xml.rels><?xml version="1.0" encoding="UTF-8" standalone="yes"?>
<Relationships xmlns="http://schemas.openxmlformats.org/package/2006/relationships"><Relationship Id="rId8" Type="http://schemas.openxmlformats.org/officeDocument/2006/relationships/hyperlink" Target="https://1.next.westlaw.com/Link/Document/FullText?findType=Y&amp;serNum=1993118686&amp;pubNum=350&amp;originatingDoc=I6d975107563c11d9bf30d7fdf51b6bd4&amp;refType=RP&amp;originationContext=document&amp;transitionType=DocumentItem&amp;ppcid=432422ed06e84c4da5832c31797fdc1b&amp;contextData=(sc.AIAssistantSearch)&amp;documentSection=co_pp_sp_350_468" TargetMode="External"/><Relationship Id="rId3" Type="http://schemas.openxmlformats.org/officeDocument/2006/relationships/hyperlink" Target="https://1.next.westlaw.com/Document/Ib47b32f3b5f811d9bc61beebb95be672/View/FullText.html?transitionType=Default&amp;contextData=(oc.Default)" TargetMode="External"/><Relationship Id="rId7" Type="http://schemas.openxmlformats.org/officeDocument/2006/relationships/hyperlink" Target="https://1.next.westlaw.com/Document/I424d327154cb11d997e0acd5cbb90d3f/View/FullText.html?transitionType=Default&amp;contextData=(oc.Default)&amp;documentSection=co_pp_sp_345_898" TargetMode="External"/><Relationship Id="rId2" Type="http://schemas.openxmlformats.org/officeDocument/2006/relationships/hyperlink" Target="https://1.next.westlaw.com/Document/I41d69f9f342111d9abe5ec754599669c/View/FullText.html?transitionType=Default&amp;contextData=(oc.Default)&amp;documentSection=co_pp_sp_651_98%2Cco_pp_sp_999_1" TargetMode="External"/><Relationship Id="rId1" Type="http://schemas.openxmlformats.org/officeDocument/2006/relationships/hyperlink" Target="https://1.next.westlaw.com/Document/Ib4751875b5f811d9bc61beebb95be672/View/FullText.html?transitionType=Default&amp;contextData=(oc.Default)" TargetMode="External"/><Relationship Id="rId6" Type="http://schemas.openxmlformats.org/officeDocument/2006/relationships/hyperlink" Target="https://1.next.westlaw.com/Document/I75c2c1319cbd11d993e6d35cc61aab4a/View/FullText.html?transitionType=Default&amp;contextData=(oc.Default)" TargetMode="External"/><Relationship Id="rId5" Type="http://schemas.openxmlformats.org/officeDocument/2006/relationships/hyperlink" Target="https://1.next.westlaw.com/Document/I2136c374905411d9a707f4371c9c34f0/View/FullText.html?transitionType=Default&amp;contextData=(oc.Default)&amp;documentSection=co_pp_sp_350_1034%E2%80%9335" TargetMode="External"/><Relationship Id="rId10" Type="http://schemas.openxmlformats.org/officeDocument/2006/relationships/hyperlink" Target="https://www.fmc.gov/fmc-announces-hearing-on-shipping-conditions-in-the-red-sea-2/" TargetMode="External"/><Relationship Id="rId4" Type="http://schemas.openxmlformats.org/officeDocument/2006/relationships/hyperlink" Target="https://1.next.westlaw.com/Link/Document/FullText?findType=Y&amp;serNum=1967114184&amp;pubNum=345&amp;originatingDoc=I2136c374905411d9a707f4371c9c34f0&amp;refType=RP&amp;originationContext=document&amp;transitionType=DocumentItem&amp;ppcid=22c7d7c0bb6847be9eadb5face972c97&amp;contextData=(sc.AIAssistantSearch)" TargetMode="External"/><Relationship Id="rId9" Type="http://schemas.openxmlformats.org/officeDocument/2006/relationships/hyperlink" Target="https://www.ntsb.gov/investigations/Documents/DCA24MM031_PreliminaryReport%20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activity xmlns="9c3dfc6e-0f5a-4492-988b-53b0dde71ab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AD121B095D475478B38E702CA751B42" ma:contentTypeVersion="18" ma:contentTypeDescription="Crée un document." ma:contentTypeScope="" ma:versionID="573fd3b9b362361b8a9f92ece5f74450">
  <xsd:schema xmlns:xsd="http://www.w3.org/2001/XMLSchema" xmlns:xs="http://www.w3.org/2001/XMLSchema" xmlns:p="http://schemas.microsoft.com/office/2006/metadata/properties" xmlns:ns3="9c3dfc6e-0f5a-4492-988b-53b0dde71ab8" xmlns:ns4="99a8d8ed-8f21-4896-bb2f-0cb33b5c358a" targetNamespace="http://schemas.microsoft.com/office/2006/metadata/properties" ma:root="true" ma:fieldsID="b3b2771fbd7f75843884ff49927f17cb" ns3:_="" ns4:_="">
    <xsd:import namespace="9c3dfc6e-0f5a-4492-988b-53b0dde71ab8"/>
    <xsd:import namespace="99a8d8ed-8f21-4896-bb2f-0cb33b5c358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LengthInSeconds" minOccurs="0"/>
                <xsd:element ref="ns3:_activity" minOccurs="0"/>
                <xsd:element ref="ns3:MediaServiceObjectDetectorVersions" minOccurs="0"/>
                <xsd:element ref="ns3:MediaServiceSearchPropertie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3dfc6e-0f5a-4492-988b-53b0dde71a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SystemTags" ma:index="25"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9a8d8ed-8f21-4896-bb2f-0cb33b5c358a"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SharingHintHash" ma:index="12"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605485-6F1D-4EAE-AAC5-D5837BCA17AA}">
  <ds:schemaRefs>
    <ds:schemaRef ds:uri="http://schemas.openxmlformats.org/officeDocument/2006/bibliography"/>
  </ds:schemaRefs>
</ds:datastoreItem>
</file>

<file path=customXml/itemProps2.xml><?xml version="1.0" encoding="utf-8"?>
<ds:datastoreItem xmlns:ds="http://schemas.openxmlformats.org/officeDocument/2006/customXml" ds:itemID="{6CD5D154-EEE8-4B89-A8AB-A08FF07D5EBA}">
  <ds:schemaRefs>
    <ds:schemaRef ds:uri="http://schemas.microsoft.com/office/2006/metadata/properties"/>
    <ds:schemaRef ds:uri="http://schemas.microsoft.com/office/infopath/2007/PartnerControls"/>
    <ds:schemaRef ds:uri="9c3dfc6e-0f5a-4492-988b-53b0dde71ab8"/>
  </ds:schemaRefs>
</ds:datastoreItem>
</file>

<file path=customXml/itemProps3.xml><?xml version="1.0" encoding="utf-8"?>
<ds:datastoreItem xmlns:ds="http://schemas.openxmlformats.org/officeDocument/2006/customXml" ds:itemID="{3DB4DEBD-CF7E-4508-875D-781A72DFF4E5}">
  <ds:schemaRefs>
    <ds:schemaRef ds:uri="http://schemas.microsoft.com/sharepoint/v3/contenttype/forms"/>
  </ds:schemaRefs>
</ds:datastoreItem>
</file>

<file path=customXml/itemProps4.xml><?xml version="1.0" encoding="utf-8"?>
<ds:datastoreItem xmlns:ds="http://schemas.openxmlformats.org/officeDocument/2006/customXml" ds:itemID="{8647A137-7081-4BCA-BCA4-734884C8BF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3dfc6e-0f5a-4492-988b-53b0dde71ab8"/>
    <ds:schemaRef ds:uri="99a8d8ed-8f21-4896-bb2f-0cb33b5c35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1047</TotalTime>
  <Pages>37</Pages>
  <Words>11844</Words>
  <Characters>67515</Characters>
  <Application>Microsoft Office Word</Application>
  <DocSecurity>0</DocSecurity>
  <Lines>562</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Clayton Magee</dc:creator>
  <cp:keywords/>
  <dc:description/>
  <cp:lastModifiedBy>THOMPSON Kristi</cp:lastModifiedBy>
  <cp:revision>175</cp:revision>
  <dcterms:created xsi:type="dcterms:W3CDTF">2024-06-02T18:39:00Z</dcterms:created>
  <dcterms:modified xsi:type="dcterms:W3CDTF">2024-06-06T01:21:00Z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fd4108f8b37d2c06706f5dc2f54bd508d78ecebcf86bf65beb075764e30314af</vt:lpwstr>
  </property>
  <property fmtid="{D5CDD505-2E9C-101B-9397-08002B2CF9AE}" pid="3" name="ContentTypeId">
    <vt:lpwstr>0x0101007AD121B095D475478B38E702CA751B42</vt:lpwstr>
  </property>
</Properties>
</file>