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54" w:rsidRDefault="00DA4154" w:rsidP="00DA4154">
      <w:pPr>
        <w:widowControl w:val="0"/>
        <w:spacing w:line="360" w:lineRule="auto"/>
        <w:jc w:val="center"/>
        <w:rPr>
          <w:rFonts w:ascii="Calisto MT" w:hAnsi="Calisto MT"/>
          <w:b/>
          <w:smallCaps/>
          <w:sz w:val="44"/>
          <w:lang w:val="en-GB"/>
        </w:rPr>
      </w:pPr>
      <w:r>
        <w:rPr>
          <w:rFonts w:ascii="Calisto MT" w:hAnsi="Calisto MT"/>
          <w:b/>
          <w:smallCaps/>
          <w:noProof/>
          <w:sz w:val="44"/>
          <w:lang w:val="nl-NL" w:eastAsia="nl-NL"/>
        </w:rPr>
        <w:drawing>
          <wp:inline distT="0" distB="0" distL="0" distR="0">
            <wp:extent cx="1352550" cy="1352550"/>
            <wp:effectExtent l="0" t="0" r="0" b="0"/>
            <wp:docPr id="1" name="Billede 1" descr="CM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DA4154" w:rsidRDefault="00DA4154" w:rsidP="00DA4154">
      <w:pPr>
        <w:widowControl w:val="0"/>
        <w:spacing w:line="360" w:lineRule="auto"/>
        <w:jc w:val="center"/>
        <w:rPr>
          <w:rFonts w:ascii="Calisto MT" w:hAnsi="Calisto MT" w:cs="Arial"/>
          <w:b/>
          <w:smallCaps/>
          <w:color w:val="4F81BD"/>
          <w:sz w:val="40"/>
          <w:szCs w:val="40"/>
          <w:lang w:val="en-GB"/>
        </w:rPr>
      </w:pPr>
      <w:r>
        <w:rPr>
          <w:rFonts w:ascii="Calisto MT" w:hAnsi="Calisto MT" w:cs="Arial"/>
          <w:b/>
          <w:smallCaps/>
          <w:color w:val="4F81BD"/>
          <w:sz w:val="40"/>
          <w:szCs w:val="40"/>
          <w:lang w:val="en-GB"/>
        </w:rPr>
        <w:t>COMITE MARITIME INTERNATIONAL</w:t>
      </w:r>
    </w:p>
    <w:p w:rsidR="00BC4046" w:rsidRDefault="00BC4046" w:rsidP="00DA4154">
      <w:pPr>
        <w:widowControl w:val="0"/>
        <w:spacing w:line="360" w:lineRule="auto"/>
        <w:jc w:val="center"/>
        <w:rPr>
          <w:rFonts w:ascii="Calisto MT" w:hAnsi="Calisto MT" w:cs="Arial"/>
          <w:b/>
          <w:smallCaps/>
          <w:color w:val="4F81BD"/>
          <w:sz w:val="40"/>
          <w:szCs w:val="40"/>
          <w:lang w:val="en-GB"/>
        </w:rPr>
      </w:pPr>
      <w:r>
        <w:rPr>
          <w:rFonts w:ascii="Calisto MT" w:hAnsi="Calisto MT" w:cs="Arial"/>
          <w:b/>
          <w:smallCaps/>
          <w:color w:val="4F81BD"/>
          <w:sz w:val="40"/>
          <w:szCs w:val="40"/>
          <w:lang w:val="en-GB"/>
        </w:rPr>
        <w:t>International Working Group</w:t>
      </w:r>
    </w:p>
    <w:p w:rsidR="00DA4154" w:rsidRDefault="00BC4046" w:rsidP="00DA4154">
      <w:pPr>
        <w:widowControl w:val="0"/>
        <w:spacing w:line="360" w:lineRule="auto"/>
        <w:jc w:val="center"/>
        <w:rPr>
          <w:rFonts w:ascii="Calisto MT" w:hAnsi="Calisto MT" w:cs="Arial"/>
          <w:b/>
          <w:smallCaps/>
          <w:color w:val="4F81BD"/>
          <w:sz w:val="40"/>
          <w:szCs w:val="40"/>
          <w:lang w:val="en-GB"/>
        </w:rPr>
      </w:pPr>
      <w:r>
        <w:rPr>
          <w:rFonts w:ascii="Calisto MT" w:hAnsi="Calisto MT" w:cs="Arial"/>
          <w:b/>
          <w:smallCaps/>
          <w:color w:val="4F81BD"/>
          <w:sz w:val="40"/>
          <w:szCs w:val="40"/>
          <w:lang w:val="en-GB"/>
        </w:rPr>
        <w:t xml:space="preserve"> on General Average</w:t>
      </w:r>
    </w:p>
    <w:p w:rsidR="00DA4154" w:rsidRDefault="00DA4154" w:rsidP="00DA4154">
      <w:pPr>
        <w:rPr>
          <w:rFonts w:ascii="Arial" w:hAnsi="Arial"/>
          <w:sz w:val="21"/>
          <w:lang w:val="en-AU" w:eastAsia="en-AU"/>
        </w:rPr>
      </w:pPr>
    </w:p>
    <w:p w:rsidR="00DA4154" w:rsidRDefault="00BC4046" w:rsidP="00DA4154">
      <w:pPr>
        <w:rPr>
          <w:rFonts w:ascii="Arial" w:hAnsi="Arial" w:cs="Arial"/>
        </w:rPr>
      </w:pPr>
      <w:r>
        <w:rPr>
          <w:rFonts w:ascii="Arial" w:hAnsi="Arial" w:cs="Arial"/>
        </w:rPr>
        <w:t>25 March 2016</w:t>
      </w:r>
    </w:p>
    <w:p w:rsidR="00DA4154" w:rsidRDefault="00DA4154" w:rsidP="00DA4154">
      <w:pPr>
        <w:rPr>
          <w:rFonts w:ascii="Arial" w:hAnsi="Arial" w:cs="Arial"/>
        </w:rPr>
      </w:pPr>
    </w:p>
    <w:p w:rsidR="00DA4154" w:rsidRDefault="00DA4154" w:rsidP="00DA4154">
      <w:pPr>
        <w:rPr>
          <w:rFonts w:ascii="Arial" w:hAnsi="Arial" w:cs="Arial"/>
          <w:sz w:val="21"/>
          <w:szCs w:val="21"/>
        </w:rPr>
      </w:pPr>
      <w:r>
        <w:rPr>
          <w:rFonts w:ascii="Arial" w:hAnsi="Arial" w:cs="Arial"/>
          <w:sz w:val="21"/>
          <w:szCs w:val="21"/>
        </w:rPr>
        <w:t xml:space="preserve">Dear President </w:t>
      </w:r>
    </w:p>
    <w:p w:rsidR="00DA4154" w:rsidRDefault="00DA4154" w:rsidP="00DA4154">
      <w:pPr>
        <w:rPr>
          <w:rFonts w:ascii="Arial" w:hAnsi="Arial" w:cs="Arial"/>
          <w:sz w:val="21"/>
          <w:szCs w:val="21"/>
        </w:rPr>
      </w:pPr>
    </w:p>
    <w:p w:rsidR="00DA4154" w:rsidRDefault="00DA4154" w:rsidP="00DA4154">
      <w:pPr>
        <w:rPr>
          <w:rFonts w:ascii="Arial" w:hAnsi="Arial" w:cs="Arial"/>
        </w:rPr>
      </w:pPr>
    </w:p>
    <w:p w:rsidR="00311CA3" w:rsidRDefault="00DA4154" w:rsidP="00DA4154">
      <w:pPr>
        <w:pStyle w:val="Subject"/>
        <w:rPr>
          <w:rFonts w:ascii="Arial" w:hAnsi="Arial" w:cs="Arial"/>
        </w:rPr>
      </w:pPr>
      <w:r>
        <w:rPr>
          <w:rFonts w:ascii="Arial" w:hAnsi="Arial" w:cs="Arial"/>
        </w:rPr>
        <w:t xml:space="preserve">CMI Conference in New York 3-6 </w:t>
      </w:r>
      <w:proofErr w:type="spellStart"/>
      <w:r>
        <w:rPr>
          <w:rFonts w:ascii="Arial" w:hAnsi="Arial" w:cs="Arial"/>
        </w:rPr>
        <w:t>May</w:t>
      </w:r>
      <w:proofErr w:type="spellEnd"/>
      <w:r>
        <w:rPr>
          <w:rFonts w:ascii="Arial" w:hAnsi="Arial" w:cs="Arial"/>
        </w:rPr>
        <w:t xml:space="preserve"> 2016</w:t>
      </w:r>
      <w:r w:rsidR="009118E4">
        <w:rPr>
          <w:rFonts w:ascii="Arial" w:hAnsi="Arial" w:cs="Arial"/>
        </w:rPr>
        <w:t xml:space="preserve"> – General </w:t>
      </w:r>
      <w:proofErr w:type="spellStart"/>
      <w:r w:rsidR="009118E4">
        <w:rPr>
          <w:rFonts w:ascii="Arial" w:hAnsi="Arial" w:cs="Arial"/>
        </w:rPr>
        <w:t>Average</w:t>
      </w:r>
      <w:proofErr w:type="spellEnd"/>
    </w:p>
    <w:p w:rsidR="00311CA3" w:rsidRDefault="00311CA3" w:rsidP="00DA4154">
      <w:pPr>
        <w:pStyle w:val="Subject"/>
        <w:rPr>
          <w:rFonts w:ascii="Arial" w:hAnsi="Arial" w:cs="Arial"/>
        </w:rPr>
      </w:pPr>
    </w:p>
    <w:p w:rsidR="00DA4154" w:rsidRPr="009118E4" w:rsidRDefault="003F64DE" w:rsidP="00DA4154">
      <w:pPr>
        <w:pStyle w:val="Subject"/>
        <w:rPr>
          <w:rFonts w:ascii="Arial" w:hAnsi="Arial" w:cs="Arial"/>
          <w:b w:val="0"/>
          <w:i/>
          <w:u w:val="single"/>
        </w:rPr>
      </w:pPr>
      <w:proofErr w:type="spellStart"/>
      <w:r w:rsidRPr="009118E4">
        <w:rPr>
          <w:rFonts w:ascii="Arial" w:hAnsi="Arial" w:cs="Arial"/>
          <w:b w:val="0"/>
          <w:i/>
          <w:u w:val="single"/>
        </w:rPr>
        <w:t>Review</w:t>
      </w:r>
      <w:proofErr w:type="spellEnd"/>
      <w:r w:rsidRPr="009118E4">
        <w:rPr>
          <w:rFonts w:ascii="Arial" w:hAnsi="Arial" w:cs="Arial"/>
          <w:b w:val="0"/>
          <w:i/>
          <w:u w:val="single"/>
        </w:rPr>
        <w:t xml:space="preserve"> of the </w:t>
      </w:r>
      <w:proofErr w:type="spellStart"/>
      <w:r w:rsidRPr="009118E4">
        <w:rPr>
          <w:rFonts w:ascii="Arial" w:hAnsi="Arial" w:cs="Arial"/>
          <w:b w:val="0"/>
          <w:i/>
          <w:u w:val="single"/>
        </w:rPr>
        <w:t>Rules</w:t>
      </w:r>
      <w:proofErr w:type="spellEnd"/>
      <w:r w:rsidRPr="009118E4">
        <w:rPr>
          <w:rFonts w:ascii="Arial" w:hAnsi="Arial" w:cs="Arial"/>
          <w:b w:val="0"/>
          <w:i/>
          <w:u w:val="single"/>
        </w:rPr>
        <w:t xml:space="preserve"> of General </w:t>
      </w:r>
      <w:proofErr w:type="spellStart"/>
      <w:r w:rsidRPr="009118E4">
        <w:rPr>
          <w:rFonts w:ascii="Arial" w:hAnsi="Arial" w:cs="Arial"/>
          <w:b w:val="0"/>
          <w:i/>
          <w:u w:val="single"/>
        </w:rPr>
        <w:t>Average</w:t>
      </w:r>
      <w:proofErr w:type="spellEnd"/>
      <w:r w:rsidRPr="009118E4">
        <w:rPr>
          <w:rFonts w:ascii="Arial" w:hAnsi="Arial" w:cs="Arial"/>
          <w:b w:val="0"/>
          <w:i/>
          <w:u w:val="single"/>
        </w:rPr>
        <w:t xml:space="preserve"> </w:t>
      </w:r>
    </w:p>
    <w:p w:rsidR="00DA4154" w:rsidRDefault="00DA4154" w:rsidP="00DA4154">
      <w:pPr>
        <w:rPr>
          <w:rFonts w:ascii="Arial" w:hAnsi="Arial" w:cs="Arial"/>
        </w:rPr>
      </w:pPr>
    </w:p>
    <w:p w:rsidR="00DA4154" w:rsidRDefault="00DA4154" w:rsidP="00DA4154">
      <w:pPr>
        <w:pStyle w:val="BodyText"/>
        <w:spacing w:line="360" w:lineRule="auto"/>
        <w:rPr>
          <w:rFonts w:ascii="Arial" w:hAnsi="Arial" w:cs="Arial"/>
          <w:sz w:val="21"/>
          <w:szCs w:val="21"/>
        </w:rPr>
      </w:pPr>
      <w:r>
        <w:rPr>
          <w:rFonts w:ascii="Arial" w:hAnsi="Arial" w:cs="Arial"/>
          <w:sz w:val="21"/>
          <w:szCs w:val="21"/>
        </w:rPr>
        <w:t xml:space="preserve">The text to be discussed </w:t>
      </w:r>
      <w:proofErr w:type="gramStart"/>
      <w:r>
        <w:rPr>
          <w:rFonts w:ascii="Arial" w:hAnsi="Arial" w:cs="Arial"/>
          <w:sz w:val="21"/>
          <w:szCs w:val="21"/>
        </w:rPr>
        <w:t>at</w:t>
      </w:r>
      <w:proofErr w:type="gramEnd"/>
      <w:r>
        <w:rPr>
          <w:rFonts w:ascii="Arial" w:hAnsi="Arial" w:cs="Arial"/>
          <w:sz w:val="21"/>
          <w:szCs w:val="21"/>
        </w:rPr>
        <w:t xml:space="preserve"> the New York Conference is for a large part the result of a substantive compromise between the principal industry stakeholders. In order to secure the success of the work of the past years it is essential that the careful balance embodied in the text is not disturbed. </w:t>
      </w:r>
      <w:proofErr w:type="spellStart"/>
      <w:r>
        <w:rPr>
          <w:rFonts w:ascii="Arial" w:hAnsi="Arial" w:cs="Arial"/>
          <w:sz w:val="21"/>
          <w:szCs w:val="21"/>
        </w:rPr>
        <w:t>Within</w:t>
      </w:r>
      <w:proofErr w:type="spellEnd"/>
      <w:r>
        <w:rPr>
          <w:rFonts w:ascii="Arial" w:hAnsi="Arial" w:cs="Arial"/>
          <w:sz w:val="21"/>
          <w:szCs w:val="21"/>
        </w:rPr>
        <w:t xml:space="preserve"> </w:t>
      </w:r>
      <w:proofErr w:type="spellStart"/>
      <w:r>
        <w:rPr>
          <w:rFonts w:ascii="Arial" w:hAnsi="Arial" w:cs="Arial"/>
          <w:sz w:val="21"/>
          <w:szCs w:val="21"/>
        </w:rPr>
        <w:t>that</w:t>
      </w:r>
      <w:proofErr w:type="spellEnd"/>
      <w:r>
        <w:rPr>
          <w:rFonts w:ascii="Arial" w:hAnsi="Arial" w:cs="Arial"/>
          <w:sz w:val="21"/>
          <w:szCs w:val="21"/>
        </w:rPr>
        <w:t xml:space="preserve"> </w:t>
      </w:r>
      <w:proofErr w:type="spellStart"/>
      <w:r w:rsidRPr="004C144F">
        <w:rPr>
          <w:rFonts w:ascii="Arial" w:hAnsi="Arial" w:cs="Arial"/>
          <w:sz w:val="21"/>
          <w:szCs w:val="21"/>
        </w:rPr>
        <w:t>context</w:t>
      </w:r>
      <w:proofErr w:type="spellEnd"/>
      <w:r w:rsidRPr="004C144F">
        <w:rPr>
          <w:rFonts w:ascii="Arial" w:hAnsi="Arial" w:cs="Arial"/>
          <w:sz w:val="21"/>
          <w:szCs w:val="21"/>
        </w:rPr>
        <w:t xml:space="preserve"> the </w:t>
      </w:r>
      <w:r w:rsidR="008F1CD3">
        <w:rPr>
          <w:rFonts w:ascii="Arial" w:hAnsi="Arial" w:cs="Arial"/>
          <w:sz w:val="21"/>
          <w:szCs w:val="21"/>
        </w:rPr>
        <w:t>C</w:t>
      </w:r>
      <w:r w:rsidRPr="004C144F">
        <w:rPr>
          <w:rFonts w:ascii="Arial" w:hAnsi="Arial" w:cs="Arial"/>
          <w:sz w:val="21"/>
          <w:szCs w:val="21"/>
        </w:rPr>
        <w:t>hairman</w:t>
      </w:r>
      <w:r w:rsidR="00C547DC" w:rsidRPr="004C144F">
        <w:rPr>
          <w:rFonts w:ascii="Arial" w:hAnsi="Arial" w:cs="Arial"/>
          <w:sz w:val="21"/>
          <w:szCs w:val="21"/>
        </w:rPr>
        <w:t xml:space="preserve"> and </w:t>
      </w:r>
      <w:proofErr w:type="spellStart"/>
      <w:r w:rsidR="00C547DC" w:rsidRPr="004C144F">
        <w:rPr>
          <w:rFonts w:ascii="Arial" w:hAnsi="Arial" w:cs="Arial"/>
          <w:sz w:val="21"/>
          <w:szCs w:val="21"/>
        </w:rPr>
        <w:t>Rapporteur</w:t>
      </w:r>
      <w:r w:rsidR="008F1CD3">
        <w:rPr>
          <w:rFonts w:ascii="Arial" w:hAnsi="Arial" w:cs="Arial"/>
          <w:sz w:val="21"/>
          <w:szCs w:val="21"/>
        </w:rPr>
        <w:t>s</w:t>
      </w:r>
      <w:proofErr w:type="spellEnd"/>
      <w:r w:rsidR="008F1CD3">
        <w:rPr>
          <w:rFonts w:ascii="Arial" w:hAnsi="Arial" w:cs="Arial"/>
          <w:sz w:val="21"/>
          <w:szCs w:val="21"/>
        </w:rPr>
        <w:t xml:space="preserve"> of </w:t>
      </w:r>
      <w:proofErr w:type="gramStart"/>
      <w:r w:rsidR="008F1CD3">
        <w:rPr>
          <w:rFonts w:ascii="Arial" w:hAnsi="Arial" w:cs="Arial"/>
          <w:sz w:val="21"/>
          <w:szCs w:val="21"/>
        </w:rPr>
        <w:t>the</w:t>
      </w:r>
      <w:proofErr w:type="gramEnd"/>
      <w:r w:rsidR="008F1CD3">
        <w:rPr>
          <w:rFonts w:ascii="Arial" w:hAnsi="Arial" w:cs="Arial"/>
          <w:sz w:val="21"/>
          <w:szCs w:val="21"/>
        </w:rPr>
        <w:t xml:space="preserve"> International </w:t>
      </w:r>
      <w:proofErr w:type="spellStart"/>
      <w:r w:rsidR="008F1CD3">
        <w:rPr>
          <w:rFonts w:ascii="Arial" w:hAnsi="Arial" w:cs="Arial"/>
          <w:sz w:val="21"/>
          <w:szCs w:val="21"/>
        </w:rPr>
        <w:t>Working</w:t>
      </w:r>
      <w:proofErr w:type="spellEnd"/>
      <w:r w:rsidR="008F1CD3">
        <w:rPr>
          <w:rFonts w:ascii="Arial" w:hAnsi="Arial" w:cs="Arial"/>
          <w:sz w:val="21"/>
          <w:szCs w:val="21"/>
        </w:rPr>
        <w:t xml:space="preserve"> Group</w:t>
      </w:r>
      <w:r w:rsidRPr="004C144F">
        <w:rPr>
          <w:rFonts w:ascii="Arial" w:hAnsi="Arial" w:cs="Arial"/>
          <w:sz w:val="21"/>
          <w:szCs w:val="21"/>
        </w:rPr>
        <w:t xml:space="preserve"> </w:t>
      </w:r>
      <w:proofErr w:type="spellStart"/>
      <w:r w:rsidR="00311CA3">
        <w:rPr>
          <w:rFonts w:ascii="Arial" w:hAnsi="Arial" w:cs="Arial"/>
          <w:sz w:val="21"/>
          <w:szCs w:val="21"/>
        </w:rPr>
        <w:t>wih</w:t>
      </w:r>
      <w:proofErr w:type="spellEnd"/>
      <w:r w:rsidR="00311CA3">
        <w:rPr>
          <w:rFonts w:ascii="Arial" w:hAnsi="Arial" w:cs="Arial"/>
          <w:sz w:val="21"/>
          <w:szCs w:val="21"/>
        </w:rPr>
        <w:t xml:space="preserve"> </w:t>
      </w:r>
      <w:proofErr w:type="spellStart"/>
      <w:r w:rsidRPr="004C144F">
        <w:rPr>
          <w:rFonts w:ascii="Arial" w:hAnsi="Arial" w:cs="Arial"/>
          <w:sz w:val="21"/>
          <w:szCs w:val="21"/>
        </w:rPr>
        <w:t>inform</w:t>
      </w:r>
      <w:proofErr w:type="spellEnd"/>
      <w:r w:rsidRPr="004C144F">
        <w:rPr>
          <w:rFonts w:ascii="Arial" w:hAnsi="Arial" w:cs="Arial"/>
          <w:sz w:val="21"/>
          <w:szCs w:val="21"/>
        </w:rPr>
        <w:t xml:space="preserve"> </w:t>
      </w:r>
      <w:proofErr w:type="spellStart"/>
      <w:r w:rsidRPr="004C144F">
        <w:rPr>
          <w:rFonts w:ascii="Arial" w:hAnsi="Arial" w:cs="Arial"/>
          <w:sz w:val="21"/>
          <w:szCs w:val="21"/>
        </w:rPr>
        <w:t>you</w:t>
      </w:r>
      <w:proofErr w:type="spellEnd"/>
      <w:r w:rsidRPr="004C144F">
        <w:rPr>
          <w:rFonts w:ascii="Arial" w:hAnsi="Arial" w:cs="Arial"/>
          <w:sz w:val="21"/>
          <w:szCs w:val="21"/>
        </w:rPr>
        <w:t xml:space="preserve"> </w:t>
      </w:r>
      <w:proofErr w:type="spellStart"/>
      <w:r w:rsidRPr="004C144F">
        <w:rPr>
          <w:rFonts w:ascii="Arial" w:hAnsi="Arial" w:cs="Arial"/>
          <w:sz w:val="21"/>
          <w:szCs w:val="21"/>
        </w:rPr>
        <w:t>that</w:t>
      </w:r>
      <w:proofErr w:type="spellEnd"/>
      <w:r w:rsidRPr="004C144F">
        <w:rPr>
          <w:rFonts w:ascii="Arial" w:hAnsi="Arial" w:cs="Arial"/>
          <w:sz w:val="21"/>
          <w:szCs w:val="21"/>
        </w:rPr>
        <w:t xml:space="preserve"> the compromise reached on </w:t>
      </w:r>
      <w:r>
        <w:rPr>
          <w:rFonts w:ascii="Arial" w:hAnsi="Arial" w:cs="Arial"/>
          <w:sz w:val="21"/>
          <w:szCs w:val="21"/>
        </w:rPr>
        <w:t>the following subjects is considered so delicate that the CMI members are asked not to propose or adopt any changes to the principle or the wording of the proposed text:</w:t>
      </w:r>
    </w:p>
    <w:p w:rsidR="000A33D7" w:rsidRPr="004C144F" w:rsidRDefault="00DA4154" w:rsidP="00DA4154">
      <w:pPr>
        <w:pStyle w:val="BodyText"/>
        <w:spacing w:line="360" w:lineRule="auto"/>
        <w:ind w:left="709"/>
        <w:rPr>
          <w:rFonts w:ascii="Arial" w:hAnsi="Arial" w:cs="Arial"/>
          <w:sz w:val="21"/>
          <w:szCs w:val="21"/>
        </w:rPr>
      </w:pPr>
      <w:proofErr w:type="spellStart"/>
      <w:r w:rsidRPr="004C144F">
        <w:rPr>
          <w:rFonts w:ascii="Arial" w:hAnsi="Arial" w:cs="Arial"/>
          <w:sz w:val="21"/>
          <w:szCs w:val="21"/>
        </w:rPr>
        <w:t>Rule</w:t>
      </w:r>
      <w:proofErr w:type="spellEnd"/>
      <w:r w:rsidRPr="004C144F">
        <w:rPr>
          <w:rFonts w:ascii="Arial" w:hAnsi="Arial" w:cs="Arial"/>
          <w:sz w:val="21"/>
          <w:szCs w:val="21"/>
        </w:rPr>
        <w:t xml:space="preserve"> G, </w:t>
      </w:r>
      <w:proofErr w:type="spellStart"/>
      <w:r w:rsidRPr="004C144F">
        <w:rPr>
          <w:rFonts w:ascii="Arial" w:hAnsi="Arial" w:cs="Arial"/>
          <w:sz w:val="21"/>
          <w:szCs w:val="21"/>
        </w:rPr>
        <w:t>paragraph</w:t>
      </w:r>
      <w:proofErr w:type="spellEnd"/>
      <w:r w:rsidRPr="004C144F">
        <w:rPr>
          <w:rFonts w:ascii="Arial" w:hAnsi="Arial" w:cs="Arial"/>
          <w:sz w:val="21"/>
          <w:szCs w:val="21"/>
        </w:rPr>
        <w:t xml:space="preserve"> 4 (</w:t>
      </w:r>
      <w:proofErr w:type="spellStart"/>
      <w:r w:rsidRPr="004C144F">
        <w:rPr>
          <w:rFonts w:ascii="Arial" w:hAnsi="Arial" w:cs="Arial"/>
          <w:sz w:val="21"/>
          <w:szCs w:val="21"/>
        </w:rPr>
        <w:t>Modified</w:t>
      </w:r>
      <w:proofErr w:type="spellEnd"/>
      <w:r w:rsidRPr="004C144F">
        <w:rPr>
          <w:rFonts w:ascii="Arial" w:hAnsi="Arial" w:cs="Arial"/>
          <w:sz w:val="21"/>
          <w:szCs w:val="21"/>
        </w:rPr>
        <w:t xml:space="preserve"> </w:t>
      </w:r>
      <w:proofErr w:type="spellStart"/>
      <w:r w:rsidRPr="004C144F">
        <w:rPr>
          <w:rFonts w:ascii="Arial" w:hAnsi="Arial" w:cs="Arial"/>
          <w:sz w:val="21"/>
          <w:szCs w:val="21"/>
        </w:rPr>
        <w:t>Bigham</w:t>
      </w:r>
      <w:proofErr w:type="spellEnd"/>
      <w:r w:rsidRPr="004C144F">
        <w:rPr>
          <w:rFonts w:ascii="Arial" w:hAnsi="Arial" w:cs="Arial"/>
          <w:sz w:val="21"/>
          <w:szCs w:val="21"/>
        </w:rPr>
        <w:t xml:space="preserve"> </w:t>
      </w:r>
      <w:proofErr w:type="spellStart"/>
      <w:r w:rsidRPr="004C144F">
        <w:rPr>
          <w:rFonts w:ascii="Arial" w:hAnsi="Arial" w:cs="Arial"/>
          <w:sz w:val="21"/>
          <w:szCs w:val="21"/>
        </w:rPr>
        <w:t>Clause</w:t>
      </w:r>
      <w:proofErr w:type="spellEnd"/>
      <w:r w:rsidRPr="004C144F">
        <w:rPr>
          <w:rFonts w:ascii="Arial" w:hAnsi="Arial" w:cs="Arial"/>
          <w:sz w:val="21"/>
          <w:szCs w:val="21"/>
        </w:rPr>
        <w:t>)</w:t>
      </w:r>
      <w:r w:rsidRPr="004C144F">
        <w:rPr>
          <w:rFonts w:ascii="Arial" w:hAnsi="Arial" w:cs="Arial"/>
          <w:sz w:val="21"/>
          <w:szCs w:val="21"/>
        </w:rPr>
        <w:br/>
      </w:r>
      <w:proofErr w:type="spellStart"/>
      <w:r w:rsidRPr="004C144F">
        <w:rPr>
          <w:rFonts w:ascii="Arial" w:hAnsi="Arial" w:cs="Arial"/>
          <w:sz w:val="21"/>
          <w:szCs w:val="21"/>
        </w:rPr>
        <w:t>Rule</w:t>
      </w:r>
      <w:proofErr w:type="spellEnd"/>
      <w:r w:rsidRPr="004C144F">
        <w:rPr>
          <w:rFonts w:ascii="Arial" w:hAnsi="Arial" w:cs="Arial"/>
          <w:sz w:val="21"/>
          <w:szCs w:val="21"/>
        </w:rPr>
        <w:t xml:space="preserve"> IV (</w:t>
      </w:r>
      <w:proofErr w:type="spellStart"/>
      <w:r w:rsidRPr="004C144F">
        <w:rPr>
          <w:rFonts w:ascii="Arial" w:hAnsi="Arial" w:cs="Arial"/>
          <w:sz w:val="21"/>
          <w:szCs w:val="21"/>
        </w:rPr>
        <w:t>Salvage</w:t>
      </w:r>
      <w:proofErr w:type="spellEnd"/>
      <w:r w:rsidRPr="004C144F">
        <w:rPr>
          <w:rFonts w:ascii="Arial" w:hAnsi="Arial" w:cs="Arial"/>
          <w:sz w:val="21"/>
          <w:szCs w:val="21"/>
        </w:rPr>
        <w:t>)</w:t>
      </w:r>
      <w:r w:rsidR="004C144F" w:rsidRPr="004C144F">
        <w:rPr>
          <w:rFonts w:ascii="Arial" w:hAnsi="Arial" w:cs="Arial"/>
          <w:sz w:val="21"/>
          <w:szCs w:val="21"/>
        </w:rPr>
        <w:br/>
      </w:r>
      <w:proofErr w:type="spellStart"/>
      <w:r w:rsidR="000A33D7" w:rsidRPr="004C144F">
        <w:rPr>
          <w:rFonts w:ascii="Arial" w:hAnsi="Arial" w:cs="Arial"/>
          <w:sz w:val="21"/>
          <w:szCs w:val="21"/>
        </w:rPr>
        <w:t>Rule</w:t>
      </w:r>
      <w:proofErr w:type="spellEnd"/>
      <w:r w:rsidR="000A33D7" w:rsidRPr="004C144F">
        <w:rPr>
          <w:rFonts w:ascii="Arial" w:hAnsi="Arial" w:cs="Arial"/>
          <w:sz w:val="21"/>
          <w:szCs w:val="21"/>
        </w:rPr>
        <w:t xml:space="preserve"> XVII</w:t>
      </w:r>
      <w:r w:rsidR="006C6524">
        <w:rPr>
          <w:rFonts w:ascii="Arial" w:hAnsi="Arial" w:cs="Arial"/>
          <w:sz w:val="21"/>
          <w:szCs w:val="21"/>
        </w:rPr>
        <w:t xml:space="preserve"> </w:t>
      </w:r>
      <w:r w:rsidR="00C547DC" w:rsidRPr="004C144F">
        <w:rPr>
          <w:rFonts w:ascii="Arial" w:hAnsi="Arial" w:cs="Arial"/>
          <w:sz w:val="21"/>
          <w:szCs w:val="21"/>
        </w:rPr>
        <w:t>(b)</w:t>
      </w:r>
      <w:r w:rsidR="004C144F">
        <w:rPr>
          <w:rFonts w:ascii="Arial" w:hAnsi="Arial" w:cs="Arial"/>
          <w:sz w:val="21"/>
          <w:szCs w:val="21"/>
        </w:rPr>
        <w:t xml:space="preserve"> </w:t>
      </w:r>
      <w:r w:rsidR="000A33D7" w:rsidRPr="004C144F">
        <w:rPr>
          <w:rFonts w:ascii="Arial" w:hAnsi="Arial" w:cs="Arial"/>
          <w:sz w:val="21"/>
          <w:szCs w:val="21"/>
        </w:rPr>
        <w:t>(</w:t>
      </w:r>
      <w:proofErr w:type="spellStart"/>
      <w:r w:rsidR="00C547DC" w:rsidRPr="004C144F">
        <w:rPr>
          <w:rFonts w:ascii="Arial" w:hAnsi="Arial" w:cs="Arial"/>
          <w:sz w:val="21"/>
          <w:szCs w:val="21"/>
        </w:rPr>
        <w:t>Contributory</w:t>
      </w:r>
      <w:proofErr w:type="spellEnd"/>
      <w:r w:rsidR="00C547DC" w:rsidRPr="004C144F">
        <w:rPr>
          <w:rFonts w:ascii="Arial" w:hAnsi="Arial" w:cs="Arial"/>
          <w:sz w:val="21"/>
          <w:szCs w:val="21"/>
        </w:rPr>
        <w:t xml:space="preserve"> </w:t>
      </w:r>
      <w:proofErr w:type="spellStart"/>
      <w:r w:rsidR="00C547DC" w:rsidRPr="004C144F">
        <w:rPr>
          <w:rFonts w:ascii="Arial" w:hAnsi="Arial" w:cs="Arial"/>
          <w:sz w:val="21"/>
          <w:szCs w:val="21"/>
        </w:rPr>
        <w:t>values</w:t>
      </w:r>
      <w:proofErr w:type="spellEnd"/>
      <w:r w:rsidR="004C144F">
        <w:rPr>
          <w:rFonts w:ascii="Arial" w:hAnsi="Arial" w:cs="Arial"/>
          <w:sz w:val="21"/>
          <w:szCs w:val="21"/>
        </w:rPr>
        <w:t xml:space="preserve"> </w:t>
      </w:r>
      <w:r w:rsidR="00C547DC" w:rsidRPr="004C144F">
        <w:rPr>
          <w:rFonts w:ascii="Arial" w:hAnsi="Arial" w:cs="Arial"/>
          <w:sz w:val="21"/>
          <w:szCs w:val="21"/>
        </w:rPr>
        <w:t>-</w:t>
      </w:r>
      <w:r w:rsidR="004C144F">
        <w:rPr>
          <w:rFonts w:ascii="Arial" w:hAnsi="Arial" w:cs="Arial"/>
          <w:sz w:val="21"/>
          <w:szCs w:val="21"/>
        </w:rPr>
        <w:t xml:space="preserve"> </w:t>
      </w:r>
      <w:proofErr w:type="spellStart"/>
      <w:r w:rsidR="004C144F">
        <w:rPr>
          <w:rFonts w:ascii="Arial" w:hAnsi="Arial" w:cs="Arial"/>
          <w:sz w:val="21"/>
          <w:szCs w:val="21"/>
        </w:rPr>
        <w:t>S</w:t>
      </w:r>
      <w:r w:rsidR="00C547DC" w:rsidRPr="004C144F">
        <w:rPr>
          <w:rFonts w:ascii="Arial" w:hAnsi="Arial" w:cs="Arial"/>
          <w:sz w:val="21"/>
          <w:szCs w:val="21"/>
        </w:rPr>
        <w:t>alvage</w:t>
      </w:r>
      <w:proofErr w:type="spellEnd"/>
      <w:r w:rsidR="00C547DC" w:rsidRPr="004C144F">
        <w:rPr>
          <w:rFonts w:ascii="Arial" w:hAnsi="Arial" w:cs="Arial"/>
          <w:sz w:val="21"/>
          <w:szCs w:val="21"/>
        </w:rPr>
        <w:t>)</w:t>
      </w:r>
    </w:p>
    <w:p w:rsidR="00DA4154" w:rsidRDefault="00DA4154" w:rsidP="00DA4154">
      <w:pPr>
        <w:pStyle w:val="BodyText"/>
        <w:spacing w:line="360" w:lineRule="auto"/>
        <w:rPr>
          <w:rFonts w:ascii="Arial" w:hAnsi="Arial" w:cs="Arial"/>
          <w:sz w:val="21"/>
          <w:szCs w:val="21"/>
        </w:rPr>
      </w:pPr>
      <w:r>
        <w:rPr>
          <w:rFonts w:ascii="Arial" w:hAnsi="Arial" w:cs="Arial"/>
          <w:sz w:val="21"/>
          <w:szCs w:val="21"/>
        </w:rPr>
        <w:t>With regard to the following subjects the CMI members are informed that minor changes of an editorial or drafting nature could be put forward, but that any changes to the principle embodied in the text would be considered controversial by the principal stakeholders:</w:t>
      </w:r>
    </w:p>
    <w:p w:rsidR="00DA4154" w:rsidRPr="004C144F" w:rsidRDefault="00DA4154" w:rsidP="000A33D7">
      <w:pPr>
        <w:pStyle w:val="BodyText"/>
        <w:spacing w:line="360" w:lineRule="auto"/>
        <w:ind w:left="709"/>
        <w:rPr>
          <w:rFonts w:ascii="Arial" w:hAnsi="Arial" w:cs="Arial"/>
          <w:color w:val="FF0000"/>
          <w:sz w:val="21"/>
          <w:szCs w:val="21"/>
        </w:rPr>
      </w:pPr>
      <w:proofErr w:type="spellStart"/>
      <w:r w:rsidRPr="004C144F">
        <w:rPr>
          <w:rFonts w:ascii="Arial" w:hAnsi="Arial" w:cs="Arial"/>
          <w:sz w:val="21"/>
          <w:szCs w:val="21"/>
        </w:rPr>
        <w:t>Rule</w:t>
      </w:r>
      <w:proofErr w:type="spellEnd"/>
      <w:r w:rsidRPr="004C144F">
        <w:rPr>
          <w:rFonts w:ascii="Arial" w:hAnsi="Arial" w:cs="Arial"/>
          <w:sz w:val="21"/>
          <w:szCs w:val="21"/>
        </w:rPr>
        <w:t xml:space="preserve"> B (</w:t>
      </w:r>
      <w:proofErr w:type="spellStart"/>
      <w:r w:rsidRPr="004C144F">
        <w:rPr>
          <w:rFonts w:ascii="Arial" w:hAnsi="Arial" w:cs="Arial"/>
          <w:sz w:val="21"/>
          <w:szCs w:val="21"/>
        </w:rPr>
        <w:t>Towage</w:t>
      </w:r>
      <w:proofErr w:type="spellEnd"/>
      <w:r w:rsidRPr="004C144F">
        <w:rPr>
          <w:rFonts w:ascii="Arial" w:hAnsi="Arial" w:cs="Arial"/>
          <w:sz w:val="21"/>
          <w:szCs w:val="21"/>
        </w:rPr>
        <w:t>)</w:t>
      </w:r>
      <w:r w:rsidRPr="004C144F">
        <w:rPr>
          <w:rFonts w:ascii="Arial" w:hAnsi="Arial" w:cs="Arial"/>
          <w:sz w:val="21"/>
          <w:szCs w:val="21"/>
        </w:rPr>
        <w:br/>
      </w:r>
      <w:proofErr w:type="spellStart"/>
      <w:r w:rsidRPr="004C144F">
        <w:rPr>
          <w:rFonts w:ascii="Arial" w:hAnsi="Arial" w:cs="Arial"/>
          <w:sz w:val="21"/>
          <w:szCs w:val="21"/>
        </w:rPr>
        <w:t>Rule</w:t>
      </w:r>
      <w:proofErr w:type="spellEnd"/>
      <w:r w:rsidRPr="004C144F">
        <w:rPr>
          <w:rFonts w:ascii="Arial" w:hAnsi="Arial" w:cs="Arial"/>
          <w:sz w:val="21"/>
          <w:szCs w:val="21"/>
        </w:rPr>
        <w:t xml:space="preserve"> E (</w:t>
      </w:r>
      <w:proofErr w:type="spellStart"/>
      <w:r w:rsidRPr="004C144F">
        <w:rPr>
          <w:rFonts w:ascii="Arial" w:hAnsi="Arial" w:cs="Arial"/>
          <w:sz w:val="21"/>
          <w:szCs w:val="21"/>
        </w:rPr>
        <w:t>Informing</w:t>
      </w:r>
      <w:proofErr w:type="spellEnd"/>
      <w:r w:rsidRPr="004C144F">
        <w:rPr>
          <w:rFonts w:ascii="Arial" w:hAnsi="Arial" w:cs="Arial"/>
          <w:sz w:val="21"/>
          <w:szCs w:val="21"/>
        </w:rPr>
        <w:t xml:space="preserve"> the </w:t>
      </w:r>
      <w:proofErr w:type="spellStart"/>
      <w:r w:rsidRPr="004C144F">
        <w:rPr>
          <w:rFonts w:ascii="Arial" w:hAnsi="Arial" w:cs="Arial"/>
          <w:sz w:val="21"/>
          <w:szCs w:val="21"/>
        </w:rPr>
        <w:t>Average</w:t>
      </w:r>
      <w:proofErr w:type="spellEnd"/>
      <w:r w:rsidRPr="004C144F">
        <w:rPr>
          <w:rFonts w:ascii="Arial" w:hAnsi="Arial" w:cs="Arial"/>
          <w:sz w:val="21"/>
          <w:szCs w:val="21"/>
        </w:rPr>
        <w:t xml:space="preserve"> </w:t>
      </w:r>
      <w:proofErr w:type="spellStart"/>
      <w:r w:rsidRPr="004C144F">
        <w:rPr>
          <w:rFonts w:ascii="Arial" w:hAnsi="Arial" w:cs="Arial"/>
          <w:sz w:val="21"/>
          <w:szCs w:val="21"/>
        </w:rPr>
        <w:t>Adjuster</w:t>
      </w:r>
      <w:proofErr w:type="spellEnd"/>
      <w:r w:rsidRPr="004C144F">
        <w:rPr>
          <w:rFonts w:ascii="Arial" w:hAnsi="Arial" w:cs="Arial"/>
          <w:sz w:val="21"/>
          <w:szCs w:val="21"/>
        </w:rPr>
        <w:t>)</w:t>
      </w:r>
      <w:r w:rsidR="004C144F" w:rsidRPr="004C144F">
        <w:rPr>
          <w:rFonts w:ascii="Arial" w:hAnsi="Arial" w:cs="Arial"/>
          <w:sz w:val="21"/>
          <w:szCs w:val="21"/>
        </w:rPr>
        <w:br/>
      </w:r>
      <w:proofErr w:type="spellStart"/>
      <w:r w:rsidRPr="004C144F">
        <w:rPr>
          <w:rFonts w:ascii="Arial" w:hAnsi="Arial" w:cs="Arial"/>
          <w:sz w:val="21"/>
          <w:szCs w:val="21"/>
        </w:rPr>
        <w:t>Rule</w:t>
      </w:r>
      <w:proofErr w:type="spellEnd"/>
      <w:r w:rsidRPr="004C144F">
        <w:rPr>
          <w:rFonts w:ascii="Arial" w:hAnsi="Arial" w:cs="Arial"/>
          <w:sz w:val="21"/>
          <w:szCs w:val="21"/>
        </w:rPr>
        <w:t xml:space="preserve"> </w:t>
      </w:r>
      <w:r w:rsidR="000A33D7" w:rsidRPr="004C144F">
        <w:rPr>
          <w:rFonts w:ascii="Arial" w:hAnsi="Arial" w:cs="Arial"/>
          <w:sz w:val="21"/>
          <w:szCs w:val="21"/>
        </w:rPr>
        <w:t>X</w:t>
      </w:r>
      <w:proofErr w:type="gramStart"/>
      <w:r w:rsidR="000A33D7" w:rsidRPr="004C144F">
        <w:rPr>
          <w:rFonts w:ascii="Arial" w:hAnsi="Arial" w:cs="Arial"/>
          <w:sz w:val="21"/>
          <w:szCs w:val="21"/>
        </w:rPr>
        <w:t>(</w:t>
      </w:r>
      <w:proofErr w:type="gramEnd"/>
      <w:r w:rsidR="000A33D7" w:rsidRPr="004C144F">
        <w:rPr>
          <w:rFonts w:ascii="Arial" w:hAnsi="Arial" w:cs="Arial"/>
          <w:sz w:val="21"/>
          <w:szCs w:val="21"/>
        </w:rPr>
        <w:t>b)(ii)</w:t>
      </w:r>
      <w:r w:rsidR="006C6524">
        <w:rPr>
          <w:rFonts w:ascii="Arial" w:hAnsi="Arial" w:cs="Arial"/>
          <w:sz w:val="21"/>
          <w:szCs w:val="21"/>
        </w:rPr>
        <w:t xml:space="preserve"> </w:t>
      </w:r>
      <w:r w:rsidR="000A33D7" w:rsidRPr="004C144F">
        <w:rPr>
          <w:rFonts w:ascii="Arial" w:hAnsi="Arial" w:cs="Arial"/>
          <w:sz w:val="21"/>
          <w:szCs w:val="21"/>
        </w:rPr>
        <w:t>(</w:t>
      </w:r>
      <w:proofErr w:type="spellStart"/>
      <w:r w:rsidR="000A33D7" w:rsidRPr="004C144F">
        <w:rPr>
          <w:rFonts w:ascii="Arial" w:hAnsi="Arial" w:cs="Arial"/>
          <w:sz w:val="21"/>
          <w:szCs w:val="21"/>
        </w:rPr>
        <w:t>Detension</w:t>
      </w:r>
      <w:proofErr w:type="spellEnd"/>
      <w:r w:rsidR="000A33D7" w:rsidRPr="004C144F">
        <w:rPr>
          <w:rFonts w:ascii="Arial" w:hAnsi="Arial" w:cs="Arial"/>
          <w:sz w:val="21"/>
          <w:szCs w:val="21"/>
        </w:rPr>
        <w:t xml:space="preserve"> </w:t>
      </w:r>
      <w:proofErr w:type="spellStart"/>
      <w:r w:rsidR="000A33D7" w:rsidRPr="004C144F">
        <w:rPr>
          <w:rFonts w:ascii="Arial" w:hAnsi="Arial" w:cs="Arial"/>
          <w:sz w:val="21"/>
          <w:szCs w:val="21"/>
        </w:rPr>
        <w:t>during</w:t>
      </w:r>
      <w:proofErr w:type="spellEnd"/>
      <w:r w:rsidR="000A33D7" w:rsidRPr="004C144F">
        <w:rPr>
          <w:rFonts w:ascii="Arial" w:hAnsi="Arial" w:cs="Arial"/>
          <w:sz w:val="21"/>
          <w:szCs w:val="21"/>
        </w:rPr>
        <w:t xml:space="preserve"> </w:t>
      </w:r>
      <w:proofErr w:type="spellStart"/>
      <w:r w:rsidR="000A33D7" w:rsidRPr="004C144F">
        <w:rPr>
          <w:rFonts w:ascii="Arial" w:hAnsi="Arial" w:cs="Arial"/>
          <w:sz w:val="21"/>
          <w:szCs w:val="21"/>
        </w:rPr>
        <w:t>restowage</w:t>
      </w:r>
      <w:proofErr w:type="spellEnd"/>
      <w:r w:rsidR="000A33D7" w:rsidRPr="004C144F">
        <w:rPr>
          <w:rFonts w:ascii="Arial" w:hAnsi="Arial" w:cs="Arial"/>
          <w:sz w:val="21"/>
          <w:szCs w:val="21"/>
        </w:rPr>
        <w:t>)</w:t>
      </w:r>
      <w:r w:rsidR="004C144F" w:rsidRPr="004C144F">
        <w:rPr>
          <w:rFonts w:ascii="Arial" w:hAnsi="Arial" w:cs="Arial"/>
          <w:sz w:val="21"/>
          <w:szCs w:val="21"/>
        </w:rPr>
        <w:br/>
      </w:r>
      <w:proofErr w:type="spellStart"/>
      <w:r w:rsidRPr="004C144F">
        <w:rPr>
          <w:rFonts w:ascii="Arial" w:hAnsi="Arial" w:cs="Arial"/>
          <w:sz w:val="21"/>
          <w:szCs w:val="21"/>
        </w:rPr>
        <w:lastRenderedPageBreak/>
        <w:t>Rule</w:t>
      </w:r>
      <w:proofErr w:type="spellEnd"/>
      <w:r w:rsidRPr="004C144F">
        <w:rPr>
          <w:rFonts w:ascii="Arial" w:hAnsi="Arial" w:cs="Arial"/>
          <w:sz w:val="21"/>
          <w:szCs w:val="21"/>
        </w:rPr>
        <w:t xml:space="preserve"> XXI (</w:t>
      </w:r>
      <w:proofErr w:type="spellStart"/>
      <w:r w:rsidRPr="004C144F">
        <w:rPr>
          <w:rFonts w:ascii="Arial" w:hAnsi="Arial" w:cs="Arial"/>
          <w:sz w:val="21"/>
          <w:szCs w:val="21"/>
        </w:rPr>
        <w:t>Interest</w:t>
      </w:r>
      <w:proofErr w:type="spellEnd"/>
      <w:r w:rsidRPr="004C144F">
        <w:rPr>
          <w:rFonts w:ascii="Arial" w:hAnsi="Arial" w:cs="Arial"/>
          <w:sz w:val="21"/>
          <w:szCs w:val="21"/>
        </w:rPr>
        <w:t>)</w:t>
      </w:r>
      <w:r w:rsidRPr="004C144F">
        <w:rPr>
          <w:rFonts w:ascii="Arial" w:hAnsi="Arial" w:cs="Arial"/>
          <w:sz w:val="21"/>
          <w:szCs w:val="21"/>
        </w:rPr>
        <w:br/>
        <w:t>Rule XXI (Deposits)</w:t>
      </w:r>
    </w:p>
    <w:p w:rsidR="00DE2AA2" w:rsidRDefault="00DE2AA2" w:rsidP="00DE2AA2">
      <w:pPr>
        <w:pStyle w:val="BodyText"/>
        <w:spacing w:line="360" w:lineRule="auto"/>
        <w:rPr>
          <w:rFonts w:ascii="Arial" w:hAnsi="Arial" w:cs="Arial"/>
          <w:iCs/>
          <w:sz w:val="21"/>
          <w:szCs w:val="21"/>
          <w:lang w:val="en-GB"/>
        </w:rPr>
      </w:pPr>
      <w:r w:rsidRPr="001A24DC">
        <w:rPr>
          <w:rFonts w:ascii="Arial" w:hAnsi="Arial" w:cs="Arial"/>
          <w:iCs/>
          <w:sz w:val="21"/>
          <w:szCs w:val="21"/>
          <w:lang w:val="en-GB"/>
        </w:rPr>
        <w:t xml:space="preserve">With regard to Rule XIV no agreement has been reached between the principal stakeholders regarding the treatment of temporary repairs to </w:t>
      </w:r>
      <w:r w:rsidRPr="002302B1">
        <w:rPr>
          <w:rFonts w:ascii="Arial" w:hAnsi="Arial" w:cs="Arial"/>
          <w:bCs/>
          <w:iCs/>
          <w:sz w:val="21"/>
          <w:szCs w:val="21"/>
          <w:u w:val="single"/>
          <w:lang w:val="en-GB"/>
        </w:rPr>
        <w:t>accidental</w:t>
      </w:r>
      <w:r w:rsidRPr="001A24DC">
        <w:rPr>
          <w:rFonts w:ascii="Arial" w:hAnsi="Arial" w:cs="Arial"/>
          <w:iCs/>
          <w:sz w:val="21"/>
          <w:szCs w:val="21"/>
          <w:lang w:val="en-GB"/>
        </w:rPr>
        <w:t xml:space="preserve"> damage. (The continuing allowance as general average of temporary repairs for the common safety and of sacrifice damage is supported unanimously.)</w:t>
      </w:r>
    </w:p>
    <w:p w:rsidR="00DE2AA2" w:rsidRDefault="00DE2AA2" w:rsidP="00DE2AA2">
      <w:pPr>
        <w:pStyle w:val="BodyText"/>
        <w:spacing w:line="360" w:lineRule="auto"/>
        <w:rPr>
          <w:rFonts w:ascii="Arial" w:hAnsi="Arial" w:cs="Arial"/>
          <w:iCs/>
          <w:sz w:val="21"/>
          <w:szCs w:val="21"/>
          <w:lang w:val="en-GB"/>
        </w:rPr>
      </w:pPr>
      <w:r w:rsidRPr="001A24DC">
        <w:rPr>
          <w:rFonts w:ascii="Arial" w:hAnsi="Arial" w:cs="Arial"/>
          <w:iCs/>
          <w:sz w:val="21"/>
          <w:szCs w:val="21"/>
          <w:lang w:val="en-GB"/>
        </w:rPr>
        <w:t xml:space="preserve">The issues are set out in detail in the various </w:t>
      </w:r>
      <w:hyperlink r:id="rId7" w:history="1">
        <w:r w:rsidRPr="00DE2AA2">
          <w:rPr>
            <w:rStyle w:val="Hyperlink"/>
            <w:rFonts w:ascii="Arial" w:hAnsi="Arial" w:cs="Arial"/>
            <w:iCs/>
            <w:sz w:val="21"/>
            <w:szCs w:val="21"/>
            <w:lang w:val="en-GB"/>
          </w:rPr>
          <w:t>IWG working papers</w:t>
        </w:r>
      </w:hyperlink>
      <w:r w:rsidRPr="001A24DC">
        <w:rPr>
          <w:rFonts w:ascii="Arial" w:hAnsi="Arial" w:cs="Arial"/>
          <w:iCs/>
          <w:sz w:val="21"/>
          <w:szCs w:val="21"/>
          <w:lang w:val="en-GB"/>
        </w:rPr>
        <w:t xml:space="preserve"> published on the CMI website but, at the risk of over-simplification, the position can be summarised as follows:</w:t>
      </w:r>
    </w:p>
    <w:p w:rsidR="00DE2AA2" w:rsidRDefault="00DE2AA2" w:rsidP="00DE2AA2">
      <w:pPr>
        <w:pStyle w:val="BodyText"/>
        <w:spacing w:line="360" w:lineRule="auto"/>
        <w:rPr>
          <w:rFonts w:ascii="Arial" w:hAnsi="Arial" w:cs="Arial"/>
          <w:iCs/>
          <w:sz w:val="21"/>
          <w:szCs w:val="21"/>
          <w:lang w:val="en-GB"/>
        </w:rPr>
      </w:pPr>
      <w:r w:rsidRPr="001A24DC">
        <w:rPr>
          <w:rFonts w:ascii="Arial" w:hAnsi="Arial" w:cs="Arial"/>
          <w:iCs/>
          <w:sz w:val="21"/>
          <w:szCs w:val="21"/>
          <w:lang w:val="en-GB"/>
        </w:rPr>
        <w:t>The International Chamber of Shipping and other bodies representing ship owning interests favour the retention of the wording as it currently stands in the 1994 Rules. Here a calculation is first made of general average expenses saved by doing temporary repairs (for example the cost of discharging, storing and reloading cargo which would be necessary if a vessel had to dry-dock to carry out permanent repairs). Next, the temporary repair costs are allowed as general average up to the total saved and without regard to the savings that might also accrue to other interests (for example, hull insurers get the benefit of permanent repairs being carried out more cheaply at the end of a voyage to China). Only if all the general average savings are exhausted is a possible allowance in particular average considered.</w:t>
      </w:r>
    </w:p>
    <w:p w:rsidR="00DE2AA2" w:rsidRPr="001A24DC" w:rsidRDefault="00DE2AA2" w:rsidP="00DE2AA2">
      <w:pPr>
        <w:pStyle w:val="BodyText"/>
        <w:spacing w:line="360" w:lineRule="auto"/>
        <w:rPr>
          <w:rFonts w:ascii="Arial" w:hAnsi="Arial" w:cs="Arial"/>
          <w:i/>
          <w:iCs/>
          <w:sz w:val="21"/>
          <w:szCs w:val="21"/>
          <w:lang w:val="en-GB"/>
        </w:rPr>
      </w:pPr>
      <w:r w:rsidRPr="001A24DC">
        <w:rPr>
          <w:rFonts w:ascii="Arial" w:hAnsi="Arial" w:cs="Arial"/>
          <w:iCs/>
          <w:sz w:val="21"/>
          <w:szCs w:val="21"/>
          <w:lang w:val="en-GB"/>
        </w:rPr>
        <w:t>IUMI favour the method included in the 2004 Rules, which is set out in square brackets in the table of comparative texts that is also circulated.  Under this method you again calculate the savings achieved by doing temporary repairs but you first look at the particular average savings (e.g. the saving in permanent repair costs because you can do these after discharge in China) and the temporary repair cost are charged to the Hull &amp; Machinery claim up to the amount of those savings.  Only if the temporary repair costs exceed all the particular average savings is the balance considered for allowance as general average up to the general average savings in the same way as the 1994 rules.</w:t>
      </w:r>
    </w:p>
    <w:p w:rsidR="00DE2AA2" w:rsidRPr="001A24DC" w:rsidRDefault="00DE2AA2" w:rsidP="00DE2AA2">
      <w:pPr>
        <w:pStyle w:val="BodyText"/>
        <w:spacing w:line="360" w:lineRule="auto"/>
        <w:rPr>
          <w:rFonts w:ascii="Arial" w:hAnsi="Arial" w:cs="Arial"/>
          <w:i/>
          <w:iCs/>
          <w:sz w:val="21"/>
          <w:szCs w:val="21"/>
          <w:lang w:val="en-GB"/>
        </w:rPr>
      </w:pPr>
      <w:r w:rsidRPr="001A24DC">
        <w:rPr>
          <w:rFonts w:ascii="Arial" w:hAnsi="Arial" w:cs="Arial"/>
          <w:iCs/>
          <w:sz w:val="21"/>
          <w:szCs w:val="21"/>
          <w:lang w:val="en-GB"/>
        </w:rPr>
        <w:t>In essence the difference is whether the temporary repair costs should be a ‘first charge’ against general average or particular average. The merits of these different methods remain to be discussed and reviewed.</w:t>
      </w:r>
    </w:p>
    <w:p w:rsidR="00DA4154" w:rsidRDefault="00952D2E" w:rsidP="00DA4154">
      <w:pPr>
        <w:pStyle w:val="BodyText"/>
        <w:spacing w:line="360" w:lineRule="auto"/>
        <w:rPr>
          <w:rFonts w:ascii="Arial" w:hAnsi="Arial" w:cs="Arial"/>
          <w:sz w:val="21"/>
          <w:szCs w:val="21"/>
        </w:rPr>
      </w:pPr>
      <w:proofErr w:type="spellStart"/>
      <w:r>
        <w:rPr>
          <w:rFonts w:ascii="Arial" w:hAnsi="Arial" w:cs="Arial"/>
          <w:sz w:val="21"/>
          <w:szCs w:val="21"/>
        </w:rPr>
        <w:t>Finally</w:t>
      </w:r>
      <w:proofErr w:type="spellEnd"/>
      <w:r>
        <w:rPr>
          <w:rFonts w:ascii="Arial" w:hAnsi="Arial" w:cs="Arial"/>
          <w:sz w:val="21"/>
          <w:szCs w:val="21"/>
        </w:rPr>
        <w:t xml:space="preserve">, </w:t>
      </w:r>
      <w:r w:rsidRPr="004C144F">
        <w:rPr>
          <w:rFonts w:ascii="Arial" w:hAnsi="Arial" w:cs="Arial"/>
          <w:sz w:val="21"/>
          <w:szCs w:val="21"/>
        </w:rPr>
        <w:t xml:space="preserve">the </w:t>
      </w:r>
      <w:r>
        <w:rPr>
          <w:rFonts w:ascii="Arial" w:hAnsi="Arial" w:cs="Arial"/>
          <w:sz w:val="21"/>
          <w:szCs w:val="21"/>
        </w:rPr>
        <w:t>C</w:t>
      </w:r>
      <w:r w:rsidRPr="004C144F">
        <w:rPr>
          <w:rFonts w:ascii="Arial" w:hAnsi="Arial" w:cs="Arial"/>
          <w:sz w:val="21"/>
          <w:szCs w:val="21"/>
        </w:rPr>
        <w:t xml:space="preserve">hairman and </w:t>
      </w:r>
      <w:proofErr w:type="spellStart"/>
      <w:r w:rsidRPr="004C144F">
        <w:rPr>
          <w:rFonts w:ascii="Arial" w:hAnsi="Arial" w:cs="Arial"/>
          <w:sz w:val="21"/>
          <w:szCs w:val="21"/>
        </w:rPr>
        <w:t>Rapporteur</w:t>
      </w:r>
      <w:r>
        <w:rPr>
          <w:rFonts w:ascii="Arial" w:hAnsi="Arial" w:cs="Arial"/>
          <w:sz w:val="21"/>
          <w:szCs w:val="21"/>
        </w:rPr>
        <w:t>s</w:t>
      </w:r>
      <w:proofErr w:type="spellEnd"/>
      <w:r>
        <w:rPr>
          <w:rFonts w:ascii="Arial" w:hAnsi="Arial" w:cs="Arial"/>
          <w:sz w:val="21"/>
          <w:szCs w:val="21"/>
        </w:rPr>
        <w:t xml:space="preserve"> of the International </w:t>
      </w:r>
      <w:proofErr w:type="spellStart"/>
      <w:r>
        <w:rPr>
          <w:rFonts w:ascii="Arial" w:hAnsi="Arial" w:cs="Arial"/>
          <w:sz w:val="21"/>
          <w:szCs w:val="21"/>
        </w:rPr>
        <w:t>Working</w:t>
      </w:r>
      <w:proofErr w:type="spellEnd"/>
      <w:r>
        <w:rPr>
          <w:rFonts w:ascii="Arial" w:hAnsi="Arial" w:cs="Arial"/>
          <w:sz w:val="21"/>
          <w:szCs w:val="21"/>
        </w:rPr>
        <w:t xml:space="preserve"> Group</w:t>
      </w:r>
      <w:r w:rsidRPr="004C144F">
        <w:rPr>
          <w:rFonts w:ascii="Arial" w:hAnsi="Arial" w:cs="Arial"/>
          <w:sz w:val="21"/>
          <w:szCs w:val="21"/>
        </w:rPr>
        <w:t xml:space="preserve"> </w:t>
      </w:r>
      <w:proofErr w:type="spellStart"/>
      <w:r w:rsidRPr="004C144F">
        <w:rPr>
          <w:rFonts w:ascii="Arial" w:hAnsi="Arial" w:cs="Arial"/>
          <w:sz w:val="21"/>
          <w:szCs w:val="21"/>
        </w:rPr>
        <w:t>inform</w:t>
      </w:r>
      <w:proofErr w:type="spellEnd"/>
      <w:r w:rsidRPr="004C144F">
        <w:rPr>
          <w:rFonts w:ascii="Arial" w:hAnsi="Arial" w:cs="Arial"/>
          <w:sz w:val="21"/>
          <w:szCs w:val="21"/>
        </w:rPr>
        <w:t xml:space="preserve"> </w:t>
      </w:r>
      <w:proofErr w:type="spellStart"/>
      <w:r w:rsidRPr="004C144F">
        <w:rPr>
          <w:rFonts w:ascii="Arial" w:hAnsi="Arial" w:cs="Arial"/>
          <w:sz w:val="21"/>
          <w:szCs w:val="21"/>
        </w:rPr>
        <w:t>you</w:t>
      </w:r>
      <w:proofErr w:type="spellEnd"/>
      <w:r w:rsidRPr="004C144F">
        <w:rPr>
          <w:rFonts w:ascii="Arial" w:hAnsi="Arial" w:cs="Arial"/>
          <w:sz w:val="21"/>
          <w:szCs w:val="21"/>
        </w:rPr>
        <w:t xml:space="preserve"> </w:t>
      </w:r>
      <w:proofErr w:type="spellStart"/>
      <w:r w:rsidRPr="004C144F">
        <w:rPr>
          <w:rFonts w:ascii="Arial" w:hAnsi="Arial" w:cs="Arial"/>
          <w:sz w:val="21"/>
          <w:szCs w:val="21"/>
        </w:rPr>
        <w:t>that</w:t>
      </w:r>
      <w:proofErr w:type="spellEnd"/>
      <w:r w:rsidR="00DA4154">
        <w:rPr>
          <w:rFonts w:ascii="Arial" w:hAnsi="Arial" w:cs="Arial"/>
          <w:sz w:val="21"/>
          <w:szCs w:val="21"/>
        </w:rPr>
        <w:t xml:space="preserve">, </w:t>
      </w:r>
      <w:proofErr w:type="spellStart"/>
      <w:r w:rsidR="00DA4154">
        <w:rPr>
          <w:rFonts w:ascii="Arial" w:hAnsi="Arial" w:cs="Arial"/>
          <w:sz w:val="21"/>
          <w:szCs w:val="21"/>
        </w:rPr>
        <w:t>after</w:t>
      </w:r>
      <w:proofErr w:type="spellEnd"/>
      <w:r w:rsidR="00DA4154">
        <w:rPr>
          <w:rFonts w:ascii="Arial" w:hAnsi="Arial" w:cs="Arial"/>
          <w:sz w:val="21"/>
          <w:szCs w:val="21"/>
        </w:rPr>
        <w:t xml:space="preserve"> the </w:t>
      </w:r>
      <w:proofErr w:type="spellStart"/>
      <w:r w:rsidR="00DA4154">
        <w:rPr>
          <w:rFonts w:ascii="Arial" w:hAnsi="Arial" w:cs="Arial"/>
          <w:sz w:val="21"/>
          <w:szCs w:val="21"/>
        </w:rPr>
        <w:t>many</w:t>
      </w:r>
      <w:proofErr w:type="spellEnd"/>
      <w:r w:rsidR="00DA4154">
        <w:rPr>
          <w:rFonts w:ascii="Arial" w:hAnsi="Arial" w:cs="Arial"/>
          <w:sz w:val="21"/>
          <w:szCs w:val="21"/>
        </w:rPr>
        <w:t xml:space="preserve"> </w:t>
      </w:r>
      <w:proofErr w:type="spellStart"/>
      <w:r w:rsidR="00DA4154">
        <w:rPr>
          <w:rFonts w:ascii="Arial" w:hAnsi="Arial" w:cs="Arial"/>
          <w:sz w:val="21"/>
          <w:szCs w:val="21"/>
        </w:rPr>
        <w:t>years</w:t>
      </w:r>
      <w:proofErr w:type="spellEnd"/>
      <w:r w:rsidR="00DA4154">
        <w:rPr>
          <w:rFonts w:ascii="Arial" w:hAnsi="Arial" w:cs="Arial"/>
          <w:sz w:val="21"/>
          <w:szCs w:val="21"/>
        </w:rPr>
        <w:t xml:space="preserve"> of </w:t>
      </w:r>
      <w:proofErr w:type="spellStart"/>
      <w:r w:rsidR="00DA4154">
        <w:rPr>
          <w:rFonts w:ascii="Arial" w:hAnsi="Arial" w:cs="Arial"/>
          <w:sz w:val="21"/>
          <w:szCs w:val="21"/>
        </w:rPr>
        <w:t>selecting</w:t>
      </w:r>
      <w:proofErr w:type="spellEnd"/>
      <w:r w:rsidR="00DA4154">
        <w:rPr>
          <w:rFonts w:ascii="Arial" w:hAnsi="Arial" w:cs="Arial"/>
          <w:sz w:val="21"/>
          <w:szCs w:val="21"/>
        </w:rPr>
        <w:t xml:space="preserve"> and discussing the relevant issues, the introduction of any new subject </w:t>
      </w:r>
      <w:proofErr w:type="gramStart"/>
      <w:r w:rsidR="00DA4154">
        <w:rPr>
          <w:rFonts w:ascii="Arial" w:hAnsi="Arial" w:cs="Arial"/>
          <w:sz w:val="21"/>
          <w:szCs w:val="21"/>
        </w:rPr>
        <w:t>at</w:t>
      </w:r>
      <w:proofErr w:type="gramEnd"/>
      <w:r w:rsidR="00DA4154">
        <w:rPr>
          <w:rFonts w:ascii="Arial" w:hAnsi="Arial" w:cs="Arial"/>
          <w:sz w:val="21"/>
          <w:szCs w:val="21"/>
        </w:rPr>
        <w:t xml:space="preserve"> this stage </w:t>
      </w:r>
      <w:proofErr w:type="spellStart"/>
      <w:r w:rsidR="00DA4154">
        <w:rPr>
          <w:rFonts w:ascii="Arial" w:hAnsi="Arial" w:cs="Arial"/>
          <w:sz w:val="21"/>
          <w:szCs w:val="21"/>
        </w:rPr>
        <w:t>would</w:t>
      </w:r>
      <w:proofErr w:type="spellEnd"/>
      <w:r w:rsidR="00DA4154">
        <w:rPr>
          <w:rFonts w:ascii="Arial" w:hAnsi="Arial" w:cs="Arial"/>
          <w:sz w:val="21"/>
          <w:szCs w:val="21"/>
        </w:rPr>
        <w:t xml:space="preserve"> be </w:t>
      </w:r>
      <w:proofErr w:type="spellStart"/>
      <w:r w:rsidR="00DA4154">
        <w:rPr>
          <w:rFonts w:ascii="Arial" w:hAnsi="Arial" w:cs="Arial"/>
          <w:sz w:val="21"/>
          <w:szCs w:val="21"/>
        </w:rPr>
        <w:t>considered</w:t>
      </w:r>
      <w:proofErr w:type="spellEnd"/>
      <w:r w:rsidR="00DA4154">
        <w:rPr>
          <w:rFonts w:ascii="Arial" w:hAnsi="Arial" w:cs="Arial"/>
          <w:sz w:val="21"/>
          <w:szCs w:val="21"/>
        </w:rPr>
        <w:t xml:space="preserve"> </w:t>
      </w:r>
      <w:proofErr w:type="spellStart"/>
      <w:r w:rsidR="00DA4154">
        <w:rPr>
          <w:rFonts w:ascii="Arial" w:hAnsi="Arial" w:cs="Arial"/>
          <w:sz w:val="21"/>
          <w:szCs w:val="21"/>
        </w:rPr>
        <w:t>controversial</w:t>
      </w:r>
      <w:proofErr w:type="spellEnd"/>
      <w:r w:rsidR="00DA4154">
        <w:rPr>
          <w:rFonts w:ascii="Arial" w:hAnsi="Arial" w:cs="Arial"/>
          <w:sz w:val="21"/>
          <w:szCs w:val="21"/>
        </w:rPr>
        <w:t xml:space="preserve"> by the </w:t>
      </w:r>
      <w:proofErr w:type="spellStart"/>
      <w:r w:rsidR="00DA4154">
        <w:rPr>
          <w:rFonts w:ascii="Arial" w:hAnsi="Arial" w:cs="Arial"/>
          <w:sz w:val="21"/>
          <w:szCs w:val="21"/>
        </w:rPr>
        <w:t>principle</w:t>
      </w:r>
      <w:proofErr w:type="spellEnd"/>
      <w:r w:rsidR="00DA4154">
        <w:rPr>
          <w:rFonts w:ascii="Arial" w:hAnsi="Arial" w:cs="Arial"/>
          <w:sz w:val="21"/>
          <w:szCs w:val="21"/>
        </w:rPr>
        <w:t xml:space="preserve"> </w:t>
      </w:r>
      <w:proofErr w:type="spellStart"/>
      <w:r w:rsidR="00DA4154">
        <w:rPr>
          <w:rFonts w:ascii="Arial" w:hAnsi="Arial" w:cs="Arial"/>
          <w:sz w:val="21"/>
          <w:szCs w:val="21"/>
        </w:rPr>
        <w:t>stakeholders</w:t>
      </w:r>
      <w:proofErr w:type="spellEnd"/>
      <w:r w:rsidR="00DA4154">
        <w:rPr>
          <w:rFonts w:ascii="Arial" w:hAnsi="Arial" w:cs="Arial"/>
          <w:sz w:val="21"/>
          <w:szCs w:val="21"/>
        </w:rPr>
        <w:t>.</w:t>
      </w:r>
      <w:r>
        <w:rPr>
          <w:rFonts w:ascii="Arial" w:hAnsi="Arial" w:cs="Arial"/>
          <w:sz w:val="21"/>
          <w:szCs w:val="21"/>
        </w:rPr>
        <w:t xml:space="preserve"> </w:t>
      </w:r>
      <w:proofErr w:type="spellStart"/>
      <w:r w:rsidR="00DA4154">
        <w:rPr>
          <w:rFonts w:ascii="Arial" w:hAnsi="Arial" w:cs="Arial"/>
          <w:sz w:val="21"/>
          <w:szCs w:val="21"/>
        </w:rPr>
        <w:t>Delegations</w:t>
      </w:r>
      <w:proofErr w:type="spellEnd"/>
      <w:r w:rsidR="00DA4154">
        <w:rPr>
          <w:rFonts w:ascii="Arial" w:hAnsi="Arial" w:cs="Arial"/>
          <w:sz w:val="21"/>
          <w:szCs w:val="21"/>
        </w:rPr>
        <w:t xml:space="preserve"> </w:t>
      </w:r>
      <w:proofErr w:type="spellStart"/>
      <w:r w:rsidR="00DA4154">
        <w:rPr>
          <w:rFonts w:ascii="Arial" w:hAnsi="Arial" w:cs="Arial"/>
          <w:sz w:val="21"/>
          <w:szCs w:val="21"/>
        </w:rPr>
        <w:t>wishing</w:t>
      </w:r>
      <w:proofErr w:type="spellEnd"/>
      <w:r w:rsidR="00DA4154">
        <w:rPr>
          <w:rFonts w:ascii="Arial" w:hAnsi="Arial" w:cs="Arial"/>
          <w:sz w:val="21"/>
          <w:szCs w:val="21"/>
        </w:rPr>
        <w:t xml:space="preserve"> to </w:t>
      </w:r>
      <w:proofErr w:type="spellStart"/>
      <w:r w:rsidR="00DA4154">
        <w:rPr>
          <w:rFonts w:ascii="Arial" w:hAnsi="Arial" w:cs="Arial"/>
          <w:sz w:val="21"/>
          <w:szCs w:val="21"/>
        </w:rPr>
        <w:t>make</w:t>
      </w:r>
      <w:proofErr w:type="spellEnd"/>
      <w:r w:rsidR="00DA4154">
        <w:rPr>
          <w:rFonts w:ascii="Arial" w:hAnsi="Arial" w:cs="Arial"/>
          <w:sz w:val="21"/>
          <w:szCs w:val="21"/>
        </w:rPr>
        <w:t xml:space="preserve"> </w:t>
      </w:r>
      <w:proofErr w:type="gramStart"/>
      <w:r w:rsidR="00DA4154">
        <w:rPr>
          <w:rFonts w:ascii="Arial" w:hAnsi="Arial" w:cs="Arial"/>
          <w:sz w:val="21"/>
          <w:szCs w:val="21"/>
        </w:rPr>
        <w:t>any</w:t>
      </w:r>
      <w:proofErr w:type="gramEnd"/>
      <w:r w:rsidR="00DA4154">
        <w:rPr>
          <w:rFonts w:ascii="Arial" w:hAnsi="Arial" w:cs="Arial"/>
          <w:sz w:val="21"/>
          <w:szCs w:val="21"/>
        </w:rPr>
        <w:t xml:space="preserve"> drafting proposal are asked to do so in </w:t>
      </w:r>
      <w:proofErr w:type="spellStart"/>
      <w:r w:rsidR="00DA4154">
        <w:rPr>
          <w:rFonts w:ascii="Arial" w:hAnsi="Arial" w:cs="Arial"/>
          <w:sz w:val="21"/>
          <w:szCs w:val="21"/>
        </w:rPr>
        <w:t>writing</w:t>
      </w:r>
      <w:proofErr w:type="spellEnd"/>
      <w:r w:rsidR="00DA4154">
        <w:rPr>
          <w:rFonts w:ascii="Arial" w:hAnsi="Arial" w:cs="Arial"/>
          <w:sz w:val="21"/>
          <w:szCs w:val="21"/>
        </w:rPr>
        <w:t xml:space="preserve"> </w:t>
      </w:r>
      <w:proofErr w:type="spellStart"/>
      <w:r w:rsidR="001A24DC">
        <w:rPr>
          <w:rFonts w:ascii="Arial" w:hAnsi="Arial" w:cs="Arial"/>
          <w:sz w:val="21"/>
          <w:szCs w:val="21"/>
        </w:rPr>
        <w:t>one</w:t>
      </w:r>
      <w:proofErr w:type="spellEnd"/>
      <w:r w:rsidR="001A24DC">
        <w:rPr>
          <w:rFonts w:ascii="Arial" w:hAnsi="Arial" w:cs="Arial"/>
          <w:sz w:val="21"/>
          <w:szCs w:val="21"/>
        </w:rPr>
        <w:t xml:space="preserve"> </w:t>
      </w:r>
      <w:r w:rsidR="00DA4154">
        <w:rPr>
          <w:rFonts w:ascii="Arial" w:hAnsi="Arial" w:cs="Arial"/>
          <w:sz w:val="21"/>
          <w:szCs w:val="21"/>
        </w:rPr>
        <w:t xml:space="preserve">week </w:t>
      </w:r>
      <w:proofErr w:type="spellStart"/>
      <w:r w:rsidR="00DA4154">
        <w:rPr>
          <w:rFonts w:ascii="Arial" w:hAnsi="Arial" w:cs="Arial"/>
          <w:sz w:val="21"/>
          <w:szCs w:val="21"/>
        </w:rPr>
        <w:t>prior</w:t>
      </w:r>
      <w:proofErr w:type="spellEnd"/>
      <w:r w:rsidR="00DA4154">
        <w:rPr>
          <w:rFonts w:ascii="Arial" w:hAnsi="Arial" w:cs="Arial"/>
          <w:sz w:val="21"/>
          <w:szCs w:val="21"/>
        </w:rPr>
        <w:t xml:space="preserve"> to the Conference at the latest.</w:t>
      </w:r>
    </w:p>
    <w:p w:rsidR="009118E4" w:rsidRPr="009118E4" w:rsidRDefault="009118E4" w:rsidP="009118E4">
      <w:pPr>
        <w:pStyle w:val="Subject"/>
        <w:keepNext/>
        <w:rPr>
          <w:rFonts w:ascii="Arial" w:hAnsi="Arial" w:cs="Arial"/>
          <w:b w:val="0"/>
          <w:i/>
          <w:u w:val="single"/>
        </w:rPr>
      </w:pPr>
      <w:proofErr w:type="spellStart"/>
      <w:r w:rsidRPr="009118E4">
        <w:rPr>
          <w:rFonts w:ascii="Arial" w:hAnsi="Arial" w:cs="Arial"/>
          <w:b w:val="0"/>
          <w:i/>
          <w:u w:val="single"/>
        </w:rPr>
        <w:lastRenderedPageBreak/>
        <w:t>Guidelines</w:t>
      </w:r>
      <w:proofErr w:type="spellEnd"/>
      <w:r w:rsidRPr="009118E4">
        <w:rPr>
          <w:rFonts w:ascii="Arial" w:hAnsi="Arial" w:cs="Arial"/>
          <w:b w:val="0"/>
          <w:i/>
          <w:u w:val="single"/>
        </w:rPr>
        <w:t xml:space="preserve"> on General </w:t>
      </w:r>
      <w:proofErr w:type="spellStart"/>
      <w:r w:rsidRPr="009118E4">
        <w:rPr>
          <w:rFonts w:ascii="Arial" w:hAnsi="Arial" w:cs="Arial"/>
          <w:b w:val="0"/>
          <w:i/>
          <w:u w:val="single"/>
        </w:rPr>
        <w:t>Average</w:t>
      </w:r>
      <w:proofErr w:type="spellEnd"/>
      <w:r w:rsidRPr="009118E4">
        <w:rPr>
          <w:rFonts w:ascii="Arial" w:hAnsi="Arial" w:cs="Arial"/>
          <w:b w:val="0"/>
          <w:i/>
          <w:u w:val="single"/>
        </w:rPr>
        <w:t xml:space="preserve"> </w:t>
      </w:r>
    </w:p>
    <w:p w:rsidR="009118E4" w:rsidRDefault="009118E4" w:rsidP="009118E4">
      <w:pPr>
        <w:pStyle w:val="Subject"/>
        <w:keepNext/>
        <w:rPr>
          <w:rFonts w:ascii="Arial" w:hAnsi="Arial" w:cs="Arial"/>
          <w:iCs/>
          <w:sz w:val="21"/>
          <w:szCs w:val="21"/>
          <w:lang w:val="en-GB"/>
        </w:rPr>
      </w:pPr>
    </w:p>
    <w:p w:rsidR="008F1CD3" w:rsidRDefault="001A24DC" w:rsidP="009118E4">
      <w:pPr>
        <w:pStyle w:val="BodyText"/>
        <w:keepNext/>
        <w:spacing w:line="360" w:lineRule="auto"/>
        <w:rPr>
          <w:rFonts w:ascii="Arial" w:hAnsi="Arial" w:cs="Arial"/>
          <w:iCs/>
          <w:sz w:val="21"/>
          <w:szCs w:val="21"/>
          <w:lang w:val="en-GB"/>
        </w:rPr>
      </w:pPr>
      <w:r w:rsidRPr="008F1CD3">
        <w:rPr>
          <w:rFonts w:ascii="Arial" w:hAnsi="Arial" w:cs="Arial"/>
          <w:iCs/>
          <w:sz w:val="21"/>
          <w:szCs w:val="21"/>
          <w:lang w:val="en-GB"/>
        </w:rPr>
        <w:t>Although the proposed text for the new Rules is largely complete, the IWG has also been engaged in the parallel project concerning CMI Guidelines on general average that remains a work in progress</w:t>
      </w:r>
      <w:r w:rsidR="008F1CD3" w:rsidRPr="008F1CD3">
        <w:rPr>
          <w:rFonts w:ascii="Arial" w:hAnsi="Arial" w:cs="Arial"/>
          <w:iCs/>
          <w:sz w:val="21"/>
          <w:szCs w:val="21"/>
          <w:lang w:val="en-GB"/>
        </w:rPr>
        <w:t>.</w:t>
      </w:r>
      <w:r w:rsidRPr="008F1CD3">
        <w:rPr>
          <w:rFonts w:ascii="Arial" w:hAnsi="Arial" w:cs="Arial"/>
          <w:iCs/>
          <w:sz w:val="21"/>
          <w:szCs w:val="21"/>
          <w:lang w:val="en-GB"/>
        </w:rPr>
        <w:t xml:space="preserve">  During the revision process undertaken by the IWG, many areas such were seen as being too dependent on local jurisdictions to make the drafting of useful new Rules possible.</w:t>
      </w:r>
    </w:p>
    <w:p w:rsidR="008F1CD3" w:rsidRDefault="001A24DC" w:rsidP="001A24DC">
      <w:pPr>
        <w:pStyle w:val="BodyText"/>
        <w:spacing w:line="360" w:lineRule="auto"/>
        <w:rPr>
          <w:rFonts w:ascii="Arial" w:hAnsi="Arial" w:cs="Arial"/>
          <w:iCs/>
          <w:sz w:val="21"/>
          <w:szCs w:val="21"/>
          <w:lang w:val="en-GB"/>
        </w:rPr>
      </w:pPr>
      <w:r w:rsidRPr="008F1CD3">
        <w:rPr>
          <w:rFonts w:ascii="Arial" w:hAnsi="Arial" w:cs="Arial"/>
          <w:iCs/>
          <w:sz w:val="21"/>
          <w:szCs w:val="21"/>
          <w:lang w:val="en-GB"/>
        </w:rPr>
        <w:t>However, against this background it was considered that CMI could play a useful role by providing a set of Guidelines that, while not binding, would reflect existing best practice and provide a source of information and guidance for commercial interests.</w:t>
      </w:r>
    </w:p>
    <w:p w:rsidR="001A24DC" w:rsidRDefault="001A24DC" w:rsidP="001A24DC">
      <w:pPr>
        <w:pStyle w:val="BodyText"/>
        <w:spacing w:line="360" w:lineRule="auto"/>
        <w:rPr>
          <w:rFonts w:ascii="Arial" w:hAnsi="Arial" w:cs="Arial"/>
          <w:iCs/>
          <w:sz w:val="21"/>
          <w:szCs w:val="21"/>
          <w:lang w:val="en-GB"/>
        </w:rPr>
      </w:pPr>
      <w:r w:rsidRPr="008F1CD3">
        <w:rPr>
          <w:rFonts w:ascii="Arial" w:hAnsi="Arial" w:cs="Arial"/>
          <w:iCs/>
          <w:sz w:val="21"/>
          <w:szCs w:val="21"/>
          <w:lang w:val="en-GB"/>
        </w:rPr>
        <w:t>A</w:t>
      </w:r>
      <w:r w:rsidR="00952D2E">
        <w:rPr>
          <w:rFonts w:ascii="Arial" w:hAnsi="Arial" w:cs="Arial"/>
          <w:iCs/>
          <w:sz w:val="21"/>
          <w:szCs w:val="21"/>
          <w:lang w:val="en-GB"/>
        </w:rPr>
        <w:t>t</w:t>
      </w:r>
      <w:r w:rsidRPr="008F1CD3">
        <w:rPr>
          <w:rFonts w:ascii="Arial" w:hAnsi="Arial" w:cs="Arial"/>
          <w:iCs/>
          <w:sz w:val="21"/>
          <w:szCs w:val="21"/>
          <w:lang w:val="en-GB"/>
        </w:rPr>
        <w:t xml:space="preserve"> the Istanbul International Sub-Committee meetings in June 2015, support for the introduction of CMI guidelines was confirmed and it was agreed that more detailed drafting work should commence. As reflected in the attached draft, much further progress has been made and further useful input from the delegates at New York is eagerly anticipated.</w:t>
      </w:r>
    </w:p>
    <w:p w:rsidR="00241A09" w:rsidRPr="009118E4" w:rsidRDefault="00241A09" w:rsidP="00241A09">
      <w:pPr>
        <w:pStyle w:val="Subject"/>
        <w:keepNext/>
        <w:rPr>
          <w:rFonts w:ascii="Arial" w:hAnsi="Arial" w:cs="Arial"/>
          <w:b w:val="0"/>
          <w:i/>
          <w:u w:val="single"/>
        </w:rPr>
      </w:pPr>
      <w:proofErr w:type="spellStart"/>
      <w:r>
        <w:rPr>
          <w:rFonts w:ascii="Arial" w:hAnsi="Arial" w:cs="Arial"/>
          <w:b w:val="0"/>
          <w:i/>
          <w:u w:val="single"/>
        </w:rPr>
        <w:t>G</w:t>
      </w:r>
      <w:r w:rsidRPr="009118E4">
        <w:rPr>
          <w:rFonts w:ascii="Arial" w:hAnsi="Arial" w:cs="Arial"/>
          <w:b w:val="0"/>
          <w:i/>
          <w:u w:val="single"/>
        </w:rPr>
        <w:t>uidelines</w:t>
      </w:r>
      <w:proofErr w:type="spellEnd"/>
      <w:r w:rsidRPr="009118E4">
        <w:rPr>
          <w:rFonts w:ascii="Arial" w:hAnsi="Arial" w:cs="Arial"/>
          <w:b w:val="0"/>
          <w:i/>
          <w:u w:val="single"/>
        </w:rPr>
        <w:t xml:space="preserve"> </w:t>
      </w:r>
      <w:proofErr w:type="gramStart"/>
      <w:r w:rsidRPr="009118E4">
        <w:rPr>
          <w:rFonts w:ascii="Arial" w:hAnsi="Arial" w:cs="Arial"/>
          <w:b w:val="0"/>
          <w:i/>
          <w:u w:val="single"/>
        </w:rPr>
        <w:t>on</w:t>
      </w:r>
      <w:proofErr w:type="gramEnd"/>
      <w:r w:rsidRPr="009118E4">
        <w:rPr>
          <w:rFonts w:ascii="Arial" w:hAnsi="Arial" w:cs="Arial"/>
          <w:b w:val="0"/>
          <w:i/>
          <w:u w:val="single"/>
        </w:rPr>
        <w:t xml:space="preserve"> General </w:t>
      </w:r>
      <w:proofErr w:type="spellStart"/>
      <w:r w:rsidRPr="009118E4">
        <w:rPr>
          <w:rFonts w:ascii="Arial" w:hAnsi="Arial" w:cs="Arial"/>
          <w:b w:val="0"/>
          <w:i/>
          <w:u w:val="single"/>
        </w:rPr>
        <w:t>Average</w:t>
      </w:r>
      <w:proofErr w:type="spellEnd"/>
      <w:r w:rsidRPr="009118E4">
        <w:rPr>
          <w:rFonts w:ascii="Arial" w:hAnsi="Arial" w:cs="Arial"/>
          <w:b w:val="0"/>
          <w:i/>
          <w:u w:val="single"/>
        </w:rPr>
        <w:t xml:space="preserve"> </w:t>
      </w:r>
      <w:proofErr w:type="spellStart"/>
      <w:r>
        <w:rPr>
          <w:rFonts w:ascii="Arial" w:hAnsi="Arial" w:cs="Arial"/>
          <w:b w:val="0"/>
          <w:i/>
          <w:u w:val="single"/>
        </w:rPr>
        <w:t>Interest</w:t>
      </w:r>
      <w:proofErr w:type="spellEnd"/>
      <w:r>
        <w:rPr>
          <w:rFonts w:ascii="Arial" w:hAnsi="Arial" w:cs="Arial"/>
          <w:b w:val="0"/>
          <w:i/>
          <w:u w:val="single"/>
        </w:rPr>
        <w:t xml:space="preserve"> under YAR 2004</w:t>
      </w:r>
    </w:p>
    <w:p w:rsidR="00241A09" w:rsidRDefault="00241A09" w:rsidP="00241A09">
      <w:pPr>
        <w:pStyle w:val="Subject"/>
        <w:keepNext/>
        <w:rPr>
          <w:rFonts w:ascii="Arial" w:hAnsi="Arial" w:cs="Arial"/>
          <w:iCs/>
          <w:sz w:val="21"/>
          <w:szCs w:val="21"/>
          <w:lang w:val="en-GB"/>
        </w:rPr>
      </w:pPr>
    </w:p>
    <w:p w:rsidR="00241A09" w:rsidRDefault="009A4C09" w:rsidP="001A24DC">
      <w:pPr>
        <w:pStyle w:val="BodyText"/>
        <w:spacing w:line="360" w:lineRule="auto"/>
        <w:rPr>
          <w:rFonts w:ascii="Arial" w:hAnsi="Arial" w:cs="Arial"/>
          <w:iCs/>
          <w:sz w:val="21"/>
          <w:szCs w:val="21"/>
          <w:lang w:val="en-GB"/>
        </w:rPr>
      </w:pPr>
      <w:r>
        <w:rPr>
          <w:rFonts w:ascii="Arial" w:hAnsi="Arial" w:cs="Arial"/>
          <w:iCs/>
          <w:sz w:val="21"/>
          <w:szCs w:val="21"/>
          <w:lang w:val="en-GB"/>
        </w:rPr>
        <w:t xml:space="preserve">Finally, we attach a document with a proposal to amend the Guidelines to the York-Antwerp Rules 2004 concerning the fixing of the yearly interest rate under Rule </w:t>
      </w:r>
      <w:r w:rsidRPr="009A4C09">
        <w:rPr>
          <w:rFonts w:ascii="Arial" w:hAnsi="Arial" w:cs="Arial"/>
          <w:iCs/>
          <w:sz w:val="21"/>
          <w:szCs w:val="21"/>
          <w:lang w:val="en-GB"/>
        </w:rPr>
        <w:t>XXI (b)</w:t>
      </w:r>
      <w:r>
        <w:rPr>
          <w:rFonts w:ascii="Arial" w:hAnsi="Arial" w:cs="Arial"/>
          <w:iCs/>
          <w:sz w:val="21"/>
          <w:szCs w:val="21"/>
          <w:lang w:val="en-GB"/>
        </w:rPr>
        <w:t xml:space="preserve">. The proposal aims to do away with the current procedure, which proves to be increasingly difficult, and to </w:t>
      </w:r>
      <w:r w:rsidR="004971B4">
        <w:rPr>
          <w:rFonts w:ascii="Arial" w:hAnsi="Arial" w:cs="Arial"/>
          <w:iCs/>
          <w:sz w:val="21"/>
          <w:szCs w:val="21"/>
          <w:lang w:val="en-GB"/>
        </w:rPr>
        <w:t>introduce a procedure which would link the interest rate under the York-Antwerp Rules 2004 to the interest rate applying under the proposed York-Antwerp Rules 2016.</w:t>
      </w:r>
    </w:p>
    <w:p w:rsidR="00DA4154" w:rsidRDefault="00DA4154" w:rsidP="00DA4154">
      <w:pPr>
        <w:spacing w:after="240" w:line="360" w:lineRule="auto"/>
        <w:rPr>
          <w:rFonts w:ascii="Arial" w:hAnsi="Arial"/>
          <w:sz w:val="21"/>
          <w:lang w:val="en-AU" w:eastAsia="en-AU"/>
        </w:rPr>
      </w:pPr>
      <w:r>
        <w:rPr>
          <w:rFonts w:ascii="Arial" w:hAnsi="Arial"/>
          <w:sz w:val="21"/>
          <w:lang w:val="en-AU" w:eastAsia="en-AU"/>
        </w:rPr>
        <w:t xml:space="preserve">Yours faithfully </w:t>
      </w:r>
      <w:bookmarkStart w:id="0" w:name="_GoBack"/>
      <w:bookmarkEnd w:id="0"/>
    </w:p>
    <w:p w:rsidR="00DA4154" w:rsidRDefault="00DA4154" w:rsidP="00DA4154">
      <w:pPr>
        <w:spacing w:after="240" w:line="360" w:lineRule="auto"/>
        <w:jc w:val="center"/>
        <w:rPr>
          <w:rFonts w:ascii="Arial" w:hAnsi="Arial"/>
          <w:sz w:val="21"/>
          <w:lang w:val="en-AU" w:eastAsia="en-AU"/>
        </w:rPr>
      </w:pPr>
    </w:p>
    <w:p w:rsidR="009118E4" w:rsidRPr="009118E4" w:rsidRDefault="009118E4" w:rsidP="009118E4">
      <w:pPr>
        <w:spacing w:after="240" w:line="360" w:lineRule="auto"/>
        <w:rPr>
          <w:rFonts w:ascii="Arial" w:hAnsi="Arial"/>
          <w:b/>
          <w:sz w:val="21"/>
          <w:lang w:val="nl-NL" w:eastAsia="en-AU"/>
        </w:rPr>
      </w:pPr>
      <w:proofErr w:type="gramStart"/>
      <w:r w:rsidRPr="009118E4">
        <w:rPr>
          <w:rFonts w:ascii="Arial" w:hAnsi="Arial"/>
          <w:b/>
          <w:sz w:val="21"/>
          <w:lang w:val="nl-NL" w:eastAsia="en-AU"/>
        </w:rPr>
        <w:t>Bent</w:t>
      </w:r>
      <w:proofErr w:type="gramEnd"/>
      <w:r w:rsidRPr="009118E4">
        <w:rPr>
          <w:rFonts w:ascii="Arial" w:hAnsi="Arial"/>
          <w:b/>
          <w:sz w:val="21"/>
          <w:lang w:val="nl-NL" w:eastAsia="en-AU"/>
        </w:rPr>
        <w:t xml:space="preserve"> </w:t>
      </w:r>
      <w:proofErr w:type="spellStart"/>
      <w:r w:rsidRPr="009118E4">
        <w:rPr>
          <w:rFonts w:ascii="Arial" w:hAnsi="Arial"/>
          <w:b/>
          <w:sz w:val="21"/>
          <w:lang w:val="nl-NL" w:eastAsia="en-AU"/>
        </w:rPr>
        <w:t>Nielsen</w:t>
      </w:r>
      <w:proofErr w:type="spellEnd"/>
      <w:r w:rsidRPr="009118E4">
        <w:rPr>
          <w:rFonts w:ascii="Arial" w:hAnsi="Arial"/>
          <w:b/>
          <w:sz w:val="21"/>
          <w:lang w:val="nl-NL" w:eastAsia="en-AU"/>
        </w:rPr>
        <w:br/>
        <w:t>Richard Cornah</w:t>
      </w:r>
      <w:r w:rsidRPr="009118E4">
        <w:rPr>
          <w:rFonts w:ascii="Arial" w:hAnsi="Arial"/>
          <w:b/>
          <w:sz w:val="21"/>
          <w:lang w:val="nl-NL" w:eastAsia="en-AU"/>
        </w:rPr>
        <w:br/>
        <w:t>Taco van der Valk</w:t>
      </w:r>
    </w:p>
    <w:p w:rsidR="00DA4154" w:rsidRPr="009118E4" w:rsidRDefault="00DA4154" w:rsidP="009118E4">
      <w:pPr>
        <w:spacing w:after="240" w:line="360" w:lineRule="auto"/>
        <w:rPr>
          <w:rFonts w:ascii="Arial" w:hAnsi="Arial"/>
          <w:b/>
          <w:sz w:val="21"/>
          <w:lang w:val="nl-NL" w:eastAsia="en-AU"/>
        </w:rPr>
      </w:pPr>
      <w:r w:rsidRPr="009118E4">
        <w:rPr>
          <w:rFonts w:ascii="Arial" w:hAnsi="Arial"/>
          <w:b/>
          <w:sz w:val="21"/>
          <w:lang w:val="nl-NL" w:eastAsia="en-AU"/>
        </w:rPr>
        <w:t xml:space="preserve"> </w:t>
      </w:r>
      <w:r w:rsidRPr="009118E4">
        <w:rPr>
          <w:rFonts w:ascii="Arial" w:hAnsi="Arial"/>
          <w:b/>
          <w:sz w:val="21"/>
          <w:lang w:val="nl-NL" w:eastAsia="en-AU"/>
        </w:rPr>
        <w:br/>
      </w:r>
    </w:p>
    <w:p w:rsidR="00847D06" w:rsidRDefault="00847D06"/>
    <w:sectPr w:rsidR="00847D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6E0069" w:usb1="00730067" w:usb2="00000000" w:usb3="00000000" w:csb0="0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0814"/>
    <w:multiLevelType w:val="hybridMultilevel"/>
    <w:tmpl w:val="231E9876"/>
    <w:lvl w:ilvl="0" w:tplc="0C09000F">
      <w:start w:val="1"/>
      <w:numFmt w:val="decimal"/>
      <w:lvlText w:val="%1."/>
      <w:lvlJc w:val="left"/>
      <w:pPr>
        <w:ind w:left="1425" w:hanging="360"/>
      </w:pPr>
    </w:lvl>
    <w:lvl w:ilvl="1" w:tplc="0C090019">
      <w:start w:val="1"/>
      <w:numFmt w:val="lowerLetter"/>
      <w:lvlText w:val="%2."/>
      <w:lvlJc w:val="left"/>
      <w:pPr>
        <w:ind w:left="2145" w:hanging="360"/>
      </w:pPr>
    </w:lvl>
    <w:lvl w:ilvl="2" w:tplc="0C09001B">
      <w:start w:val="1"/>
      <w:numFmt w:val="lowerRoman"/>
      <w:lvlText w:val="%3."/>
      <w:lvlJc w:val="right"/>
      <w:pPr>
        <w:ind w:left="2865" w:hanging="180"/>
      </w:pPr>
    </w:lvl>
    <w:lvl w:ilvl="3" w:tplc="0C09000F">
      <w:start w:val="1"/>
      <w:numFmt w:val="decimal"/>
      <w:lvlText w:val="%4."/>
      <w:lvlJc w:val="left"/>
      <w:pPr>
        <w:ind w:left="3585" w:hanging="360"/>
      </w:pPr>
    </w:lvl>
    <w:lvl w:ilvl="4" w:tplc="0C090019">
      <w:start w:val="1"/>
      <w:numFmt w:val="lowerLetter"/>
      <w:lvlText w:val="%5."/>
      <w:lvlJc w:val="left"/>
      <w:pPr>
        <w:ind w:left="4305" w:hanging="360"/>
      </w:pPr>
    </w:lvl>
    <w:lvl w:ilvl="5" w:tplc="0C09001B">
      <w:start w:val="1"/>
      <w:numFmt w:val="lowerRoman"/>
      <w:lvlText w:val="%6."/>
      <w:lvlJc w:val="right"/>
      <w:pPr>
        <w:ind w:left="5025" w:hanging="180"/>
      </w:pPr>
    </w:lvl>
    <w:lvl w:ilvl="6" w:tplc="0C09000F">
      <w:start w:val="1"/>
      <w:numFmt w:val="decimal"/>
      <w:lvlText w:val="%7."/>
      <w:lvlJc w:val="left"/>
      <w:pPr>
        <w:ind w:left="5745" w:hanging="360"/>
      </w:pPr>
    </w:lvl>
    <w:lvl w:ilvl="7" w:tplc="0C090019">
      <w:start w:val="1"/>
      <w:numFmt w:val="lowerLetter"/>
      <w:lvlText w:val="%8."/>
      <w:lvlJc w:val="left"/>
      <w:pPr>
        <w:ind w:left="6465" w:hanging="360"/>
      </w:pPr>
    </w:lvl>
    <w:lvl w:ilvl="8" w:tplc="0C09001B">
      <w:start w:val="1"/>
      <w:numFmt w:val="lowerRoman"/>
      <w:lvlText w:val="%9."/>
      <w:lvlJc w:val="right"/>
      <w:pPr>
        <w:ind w:left="71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54"/>
    <w:rsid w:val="000A33D7"/>
    <w:rsid w:val="00142C24"/>
    <w:rsid w:val="001A24DC"/>
    <w:rsid w:val="002302B1"/>
    <w:rsid w:val="00241A09"/>
    <w:rsid w:val="002429CF"/>
    <w:rsid w:val="00311CA3"/>
    <w:rsid w:val="003F64DE"/>
    <w:rsid w:val="004971B4"/>
    <w:rsid w:val="004C144F"/>
    <w:rsid w:val="006C6524"/>
    <w:rsid w:val="006E427B"/>
    <w:rsid w:val="00784C2C"/>
    <w:rsid w:val="0079271D"/>
    <w:rsid w:val="00847D06"/>
    <w:rsid w:val="008F1CD3"/>
    <w:rsid w:val="009118E4"/>
    <w:rsid w:val="00952D2E"/>
    <w:rsid w:val="00957A74"/>
    <w:rsid w:val="009A4C09"/>
    <w:rsid w:val="00BC4046"/>
    <w:rsid w:val="00C547DC"/>
    <w:rsid w:val="00DA4154"/>
    <w:rsid w:val="00DC19B4"/>
    <w:rsid w:val="00DE2A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54"/>
    <w:rPr>
      <w:rFonts w:ascii="Times New Roman" w:eastAsia="Times New Roman" w:hAnsi="Times New Roman" w:cs="Times New Roman"/>
      <w:sz w:val="20"/>
      <w:szCs w:val="20"/>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DA4154"/>
    <w:pPr>
      <w:spacing w:after="240"/>
    </w:pPr>
  </w:style>
  <w:style w:type="character" w:customStyle="1" w:styleId="BodyTextChar">
    <w:name w:val="Body Text Char"/>
    <w:basedOn w:val="DefaultParagraphFont"/>
    <w:link w:val="BodyText"/>
    <w:semiHidden/>
    <w:rsid w:val="00DA4154"/>
    <w:rPr>
      <w:rFonts w:ascii="Times New Roman" w:eastAsia="Times New Roman" w:hAnsi="Times New Roman" w:cs="Times New Roman"/>
      <w:sz w:val="20"/>
      <w:szCs w:val="20"/>
      <w:lang w:val="it-IT" w:eastAsia="it-IT"/>
    </w:rPr>
  </w:style>
  <w:style w:type="paragraph" w:customStyle="1" w:styleId="Subject">
    <w:name w:val="Subject"/>
    <w:basedOn w:val="Normal"/>
    <w:rsid w:val="00DA4154"/>
    <w:rPr>
      <w:rFonts w:ascii="Arial Bold" w:hAnsi="Arial Bold"/>
      <w:b/>
      <w:sz w:val="24"/>
    </w:rPr>
  </w:style>
  <w:style w:type="paragraph" w:styleId="BalloonText">
    <w:name w:val="Balloon Text"/>
    <w:basedOn w:val="Normal"/>
    <w:link w:val="BalloonTextChar"/>
    <w:uiPriority w:val="99"/>
    <w:semiHidden/>
    <w:unhideWhenUsed/>
    <w:rsid w:val="00DA4154"/>
    <w:rPr>
      <w:rFonts w:ascii="Tahoma" w:hAnsi="Tahoma" w:cs="Tahoma"/>
      <w:sz w:val="16"/>
      <w:szCs w:val="16"/>
    </w:rPr>
  </w:style>
  <w:style w:type="character" w:customStyle="1" w:styleId="BalloonTextChar">
    <w:name w:val="Balloon Text Char"/>
    <w:basedOn w:val="DefaultParagraphFont"/>
    <w:link w:val="BalloonText"/>
    <w:uiPriority w:val="99"/>
    <w:semiHidden/>
    <w:rsid w:val="00DA4154"/>
    <w:rPr>
      <w:rFonts w:ascii="Tahoma" w:eastAsia="Times New Roman" w:hAnsi="Tahoma" w:cs="Tahoma"/>
      <w:sz w:val="16"/>
      <w:szCs w:val="16"/>
      <w:lang w:val="it-IT" w:eastAsia="it-IT"/>
    </w:rPr>
  </w:style>
  <w:style w:type="character" w:styleId="Hyperlink">
    <w:name w:val="Hyperlink"/>
    <w:basedOn w:val="DefaultParagraphFont"/>
    <w:uiPriority w:val="99"/>
    <w:unhideWhenUsed/>
    <w:rsid w:val="00DE2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54"/>
    <w:rPr>
      <w:rFonts w:ascii="Times New Roman" w:eastAsia="Times New Roman" w:hAnsi="Times New Roman" w:cs="Times New Roman"/>
      <w:sz w:val="20"/>
      <w:szCs w:val="20"/>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DA4154"/>
    <w:pPr>
      <w:spacing w:after="240"/>
    </w:pPr>
  </w:style>
  <w:style w:type="character" w:customStyle="1" w:styleId="BodyTextChar">
    <w:name w:val="Body Text Char"/>
    <w:basedOn w:val="DefaultParagraphFont"/>
    <w:link w:val="BodyText"/>
    <w:semiHidden/>
    <w:rsid w:val="00DA4154"/>
    <w:rPr>
      <w:rFonts w:ascii="Times New Roman" w:eastAsia="Times New Roman" w:hAnsi="Times New Roman" w:cs="Times New Roman"/>
      <w:sz w:val="20"/>
      <w:szCs w:val="20"/>
      <w:lang w:val="it-IT" w:eastAsia="it-IT"/>
    </w:rPr>
  </w:style>
  <w:style w:type="paragraph" w:customStyle="1" w:styleId="Subject">
    <w:name w:val="Subject"/>
    <w:basedOn w:val="Normal"/>
    <w:rsid w:val="00DA4154"/>
    <w:rPr>
      <w:rFonts w:ascii="Arial Bold" w:hAnsi="Arial Bold"/>
      <w:b/>
      <w:sz w:val="24"/>
    </w:rPr>
  </w:style>
  <w:style w:type="paragraph" w:styleId="BalloonText">
    <w:name w:val="Balloon Text"/>
    <w:basedOn w:val="Normal"/>
    <w:link w:val="BalloonTextChar"/>
    <w:uiPriority w:val="99"/>
    <w:semiHidden/>
    <w:unhideWhenUsed/>
    <w:rsid w:val="00DA4154"/>
    <w:rPr>
      <w:rFonts w:ascii="Tahoma" w:hAnsi="Tahoma" w:cs="Tahoma"/>
      <w:sz w:val="16"/>
      <w:szCs w:val="16"/>
    </w:rPr>
  </w:style>
  <w:style w:type="character" w:customStyle="1" w:styleId="BalloonTextChar">
    <w:name w:val="Balloon Text Char"/>
    <w:basedOn w:val="DefaultParagraphFont"/>
    <w:link w:val="BalloonText"/>
    <w:uiPriority w:val="99"/>
    <w:semiHidden/>
    <w:rsid w:val="00DA4154"/>
    <w:rPr>
      <w:rFonts w:ascii="Tahoma" w:eastAsia="Times New Roman" w:hAnsi="Tahoma" w:cs="Tahoma"/>
      <w:sz w:val="16"/>
      <w:szCs w:val="16"/>
      <w:lang w:val="it-IT" w:eastAsia="it-IT"/>
    </w:rPr>
  </w:style>
  <w:style w:type="character" w:styleId="Hyperlink">
    <w:name w:val="Hyperlink"/>
    <w:basedOn w:val="DefaultParagraphFont"/>
    <w:uiPriority w:val="99"/>
    <w:unhideWhenUsed/>
    <w:rsid w:val="00DE2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6811">
      <w:bodyDiv w:val="1"/>
      <w:marLeft w:val="0"/>
      <w:marRight w:val="0"/>
      <w:marTop w:val="0"/>
      <w:marBottom w:val="0"/>
      <w:divBdr>
        <w:top w:val="none" w:sz="0" w:space="0" w:color="auto"/>
        <w:left w:val="none" w:sz="0" w:space="0" w:color="auto"/>
        <w:bottom w:val="none" w:sz="0" w:space="0" w:color="auto"/>
        <w:right w:val="none" w:sz="0" w:space="0" w:color="auto"/>
      </w:divBdr>
    </w:div>
    <w:div w:id="1696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itemaritime.org/Review-of-the-Rules-on-General-Average/0,27140,11403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862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AKD</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Nielsen</dc:creator>
  <cp:lastModifiedBy>tvandervalk</cp:lastModifiedBy>
  <cp:revision>13</cp:revision>
  <cp:lastPrinted>2016-03-24T14:49:00Z</cp:lastPrinted>
  <dcterms:created xsi:type="dcterms:W3CDTF">2016-03-24T15:17:00Z</dcterms:created>
  <dcterms:modified xsi:type="dcterms:W3CDTF">2016-03-25T12:34:00Z</dcterms:modified>
</cp:coreProperties>
</file>