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A" w:rsidRPr="0050707E" w:rsidRDefault="000C486D" w:rsidP="00417C46">
      <w:pPr>
        <w:jc w:val="center"/>
        <w:outlineLvl w:val="0"/>
        <w:rPr>
          <w:b/>
        </w:rPr>
      </w:pPr>
      <w:r w:rsidRPr="0050707E">
        <w:rPr>
          <w:b/>
        </w:rPr>
        <w:t>MLA COMMITTEE ON RECREATIONAL BOATING</w:t>
      </w:r>
    </w:p>
    <w:p w:rsidR="00B96891" w:rsidRDefault="00B96891" w:rsidP="00B96891">
      <w:pPr>
        <w:jc w:val="center"/>
      </w:pPr>
    </w:p>
    <w:p w:rsidR="000C486D" w:rsidRDefault="00664648" w:rsidP="00A65B79">
      <w:pPr>
        <w:jc w:val="center"/>
        <w:outlineLvl w:val="0"/>
      </w:pPr>
      <w:r>
        <w:t>October 18</w:t>
      </w:r>
      <w:r w:rsidR="00422317">
        <w:t>, 201</w:t>
      </w:r>
      <w:r w:rsidR="000634C2">
        <w:t>8</w:t>
      </w:r>
      <w:r w:rsidR="00B96891">
        <w:t xml:space="preserve">  </w:t>
      </w:r>
    </w:p>
    <w:p w:rsidR="00B96891" w:rsidRDefault="00664648" w:rsidP="00A65B79">
      <w:pPr>
        <w:jc w:val="center"/>
        <w:outlineLvl w:val="0"/>
      </w:pPr>
      <w:r>
        <w:t>10:00 AM</w:t>
      </w:r>
      <w:r w:rsidR="000C486D">
        <w:t xml:space="preserve"> </w:t>
      </w:r>
      <w:r>
        <w:t>–</w:t>
      </w:r>
      <w:r w:rsidR="000C486D">
        <w:t xml:space="preserve"> </w:t>
      </w:r>
      <w:r>
        <w:t>12:00 Noon</w:t>
      </w:r>
    </w:p>
    <w:p w:rsidR="00B96891" w:rsidRPr="00254BFB" w:rsidRDefault="00056C57" w:rsidP="00A65B79">
      <w:pPr>
        <w:jc w:val="center"/>
        <w:outlineLvl w:val="0"/>
      </w:pPr>
      <w:r>
        <w:t xml:space="preserve">Meeting Location:  </w:t>
      </w:r>
      <w:r w:rsidR="00664648" w:rsidRPr="00254BFB">
        <w:t>University of Miami School of Law</w:t>
      </w:r>
    </w:p>
    <w:p w:rsidR="00F67E1F" w:rsidRDefault="00254BFB" w:rsidP="00A65B79">
      <w:pPr>
        <w:jc w:val="center"/>
        <w:outlineLvl w:val="0"/>
      </w:pPr>
      <w:r w:rsidRPr="00254BFB">
        <w:t>Law School Library – 4</w:t>
      </w:r>
      <w:r w:rsidRPr="00254BFB">
        <w:rPr>
          <w:vertAlign w:val="superscript"/>
        </w:rPr>
        <w:t>th</w:t>
      </w:r>
      <w:r w:rsidRPr="00254BFB">
        <w:t xml:space="preserve"> Floor</w:t>
      </w:r>
      <w:r w:rsidR="00361E20">
        <w:t>,</w:t>
      </w:r>
      <w:r w:rsidR="00361E20" w:rsidRPr="00361E20">
        <w:t xml:space="preserve"> </w:t>
      </w:r>
      <w:r w:rsidR="00361E20" w:rsidRPr="00254BFB">
        <w:t>Faculty Meeting Room</w:t>
      </w:r>
    </w:p>
    <w:p w:rsidR="00395F20" w:rsidRDefault="00395F20" w:rsidP="00A65B79">
      <w:pPr>
        <w:jc w:val="center"/>
        <w:outlineLvl w:val="0"/>
      </w:pPr>
    </w:p>
    <w:p w:rsidR="00FD1F96" w:rsidRDefault="00FD1F96" w:rsidP="00A65B79">
      <w:pPr>
        <w:jc w:val="center"/>
        <w:outlineLvl w:val="0"/>
      </w:pPr>
    </w:p>
    <w:p w:rsidR="00395F20" w:rsidRDefault="00340D7B" w:rsidP="00A65B79">
      <w:pPr>
        <w:jc w:val="center"/>
        <w:outlineLvl w:val="0"/>
      </w:pPr>
      <w:r w:rsidRPr="00254BFB">
        <w:rPr>
          <w:b/>
          <w:color w:val="FF0000"/>
        </w:rPr>
        <w:t xml:space="preserve">For </w:t>
      </w:r>
      <w:r w:rsidR="00395F20" w:rsidRPr="00254BFB">
        <w:rPr>
          <w:b/>
          <w:color w:val="FF0000"/>
        </w:rPr>
        <w:t>Directions / Parking / Maps</w:t>
      </w:r>
      <w:r w:rsidRPr="00254BFB">
        <w:rPr>
          <w:b/>
          <w:color w:val="FF0000"/>
        </w:rPr>
        <w:t>, etc., see</w:t>
      </w:r>
      <w:r w:rsidR="00395F20">
        <w:t>:</w:t>
      </w:r>
      <w:r>
        <w:t xml:space="preserve">  </w:t>
      </w:r>
      <w:hyperlink r:id="rId7" w:history="1">
        <w:r w:rsidR="00395F20" w:rsidRPr="00C41051">
          <w:rPr>
            <w:rStyle w:val="Hyperlink"/>
          </w:rPr>
          <w:t>https://www.law.miami.edu/about/directions</w:t>
        </w:r>
      </w:hyperlink>
    </w:p>
    <w:p w:rsidR="005571E7" w:rsidRDefault="005571E7" w:rsidP="00A65B79">
      <w:pPr>
        <w:jc w:val="center"/>
        <w:outlineLvl w:val="0"/>
      </w:pPr>
    </w:p>
    <w:p w:rsidR="003E6F59" w:rsidRDefault="003E6F59" w:rsidP="00A65B79">
      <w:pPr>
        <w:jc w:val="center"/>
        <w:outlineLvl w:val="0"/>
      </w:pPr>
    </w:p>
    <w:tbl>
      <w:tblPr>
        <w:tblW w:w="9360" w:type="dxa"/>
        <w:tblInd w:w="108" w:type="dxa"/>
        <w:tblLook w:val="04A0"/>
      </w:tblPr>
      <w:tblGrid>
        <w:gridCol w:w="9360"/>
      </w:tblGrid>
      <w:tr w:rsidR="00B627B7" w:rsidTr="00B627B7">
        <w:tc>
          <w:tcPr>
            <w:tcW w:w="7560" w:type="dxa"/>
          </w:tcPr>
          <w:p w:rsidR="00B627B7" w:rsidRPr="00FA20BE" w:rsidRDefault="00B627B7" w:rsidP="006B6B27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33A9A">
              <w:rPr>
                <w:b/>
              </w:rPr>
              <w:t>Welcome / Introductions</w:t>
            </w:r>
            <w:r w:rsidRPr="00FA20BE">
              <w:t xml:space="preserve"> – (Chair) Mark Buhler</w:t>
            </w:r>
            <w:r w:rsidR="006B6B27">
              <w:t xml:space="preserve"> of</w:t>
            </w:r>
            <w:r w:rsidRPr="00FA20BE">
              <w:t xml:space="preserve"> Buhler Law Firm P.A. (Orlando, FL)</w:t>
            </w:r>
          </w:p>
        </w:tc>
      </w:tr>
      <w:tr w:rsidR="00B627B7" w:rsidTr="00B627B7">
        <w:tc>
          <w:tcPr>
            <w:tcW w:w="7560" w:type="dxa"/>
          </w:tcPr>
          <w:p w:rsidR="00B627B7" w:rsidRPr="00FA20BE" w:rsidRDefault="00B627B7" w:rsidP="00533A9A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33A9A">
              <w:rPr>
                <w:b/>
              </w:rPr>
              <w:t xml:space="preserve">Federal Preemption of Recreational Boating Products Liability Claims </w:t>
            </w:r>
            <w:r w:rsidRPr="00FA20BE">
              <w:t xml:space="preserve"> – Seth </w:t>
            </w:r>
            <w:r>
              <w:t xml:space="preserve">S. </w:t>
            </w:r>
            <w:r w:rsidRPr="00FA20BE">
              <w:t>Holbrook of Holbrook &amp; Murphy (Boston, MA)</w:t>
            </w:r>
          </w:p>
        </w:tc>
      </w:tr>
      <w:tr w:rsidR="00B627B7" w:rsidTr="00B627B7">
        <w:tc>
          <w:tcPr>
            <w:tcW w:w="7560" w:type="dxa"/>
          </w:tcPr>
          <w:p w:rsidR="00B627B7" w:rsidRPr="00FA20BE" w:rsidRDefault="006877AA" w:rsidP="006877AA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33A9A">
              <w:rPr>
                <w:b/>
              </w:rPr>
              <w:t>Technology and Forensic Investigations: Combining High-Tech Methods to Get the Full Picture</w:t>
            </w:r>
            <w:r>
              <w:t xml:space="preserve"> - Bryan R. Emond, PE, CMI, Senior Project Engineer, of S-E-A Limited (Fort Lauderdale, FL</w:t>
            </w:r>
            <w:r w:rsidRPr="00F6044C">
              <w:rPr>
                <w:color w:val="0070C0"/>
              </w:rPr>
              <w:t>)</w:t>
            </w:r>
          </w:p>
        </w:tc>
      </w:tr>
      <w:tr w:rsidR="00B627B7" w:rsidTr="00B627B7">
        <w:tc>
          <w:tcPr>
            <w:tcW w:w="7560" w:type="dxa"/>
          </w:tcPr>
          <w:p w:rsidR="00B627B7" w:rsidRPr="00533A9A" w:rsidRDefault="006877AA" w:rsidP="005A61AB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  <w:rPr>
                <w:b/>
              </w:rPr>
            </w:pPr>
            <w:r>
              <w:rPr>
                <w:b/>
              </w:rPr>
              <w:t>Understanding the Legal I</w:t>
            </w:r>
            <w:r w:rsidRPr="00EB2D10">
              <w:rPr>
                <w:b/>
              </w:rPr>
              <w:t>mplications of the Marine Foreign Trade Zone</w:t>
            </w:r>
            <w:r>
              <w:t xml:space="preserve"> – Danielle J. Butler of Luxury Law Group (Fort Lauderdale, FL)</w:t>
            </w:r>
          </w:p>
        </w:tc>
      </w:tr>
      <w:tr w:rsidR="00B627B7" w:rsidTr="00B627B7">
        <w:tc>
          <w:tcPr>
            <w:tcW w:w="7560" w:type="dxa"/>
          </w:tcPr>
          <w:p w:rsidR="00B627B7" w:rsidRPr="00FA20BE" w:rsidRDefault="005A61AB" w:rsidP="00CE5302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33A9A">
              <w:rPr>
                <w:b/>
              </w:rPr>
              <w:t>Yacht Purchase Contracts:  There’s A New Kid In Town</w:t>
            </w:r>
            <w:r w:rsidRPr="00363FEB">
              <w:t>”</w:t>
            </w:r>
            <w:r>
              <w:t xml:space="preserve"> – Robert N. “Bob” Allen, Jr. of Robert Allen Law (Miami, FL)</w:t>
            </w:r>
          </w:p>
        </w:tc>
      </w:tr>
      <w:tr w:rsidR="00B627B7" w:rsidTr="00B627B7">
        <w:tc>
          <w:tcPr>
            <w:tcW w:w="7560" w:type="dxa"/>
          </w:tcPr>
          <w:p w:rsidR="00B627B7" w:rsidRPr="0076221A" w:rsidRDefault="005A61AB" w:rsidP="00533A9A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403259">
              <w:rPr>
                <w:b/>
              </w:rPr>
              <w:t>New Super Yacht Legislation -</w:t>
            </w:r>
            <w:r w:rsidRPr="00533A9A">
              <w:rPr>
                <w:b/>
              </w:rPr>
              <w:t xml:space="preserve">  </w:t>
            </w:r>
            <w:r w:rsidRPr="00DA3FF1">
              <w:t xml:space="preserve">Jeffrey </w:t>
            </w:r>
            <w:r w:rsidRPr="00403259">
              <w:t>Bray</w:t>
            </w:r>
            <w:r>
              <w:t>,</w:t>
            </w:r>
            <w:r w:rsidRPr="00403259">
              <w:t xml:space="preserve"> Deputy, Coast Guard Office of Maritime and International Law</w:t>
            </w:r>
            <w:r w:rsidRPr="00FA20BE">
              <w:t xml:space="preserve"> (Washington, DC</w:t>
            </w:r>
            <w:r>
              <w:t>)</w:t>
            </w:r>
          </w:p>
        </w:tc>
      </w:tr>
      <w:tr w:rsidR="00B627B7" w:rsidTr="00B627B7">
        <w:tc>
          <w:tcPr>
            <w:tcW w:w="7560" w:type="dxa"/>
          </w:tcPr>
          <w:p w:rsidR="00B627B7" w:rsidRPr="00FA20BE" w:rsidRDefault="005A61AB" w:rsidP="00515A27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33A9A">
              <w:rPr>
                <w:b/>
              </w:rPr>
              <w:t xml:space="preserve">New Law Allows Yachts Over 300 Gross Tons to Register Under the U.S. Flag, </w:t>
            </w:r>
            <w:r w:rsidRPr="00CE5302">
              <w:rPr>
                <w:b/>
                <w:i/>
              </w:rPr>
              <w:t>but </w:t>
            </w:r>
            <w:r w:rsidRPr="00533A9A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33A9A">
              <w:rPr>
                <w:b/>
              </w:rPr>
              <w:t>.</w:t>
            </w:r>
            <w:r>
              <w:rPr>
                <w:b/>
              </w:rPr>
              <w:t> .</w:t>
            </w:r>
            <w:r w:rsidRPr="00533A9A">
              <w:rPr>
                <w:b/>
              </w:rPr>
              <w:t xml:space="preserve">" </w:t>
            </w:r>
            <w:r w:rsidRPr="00FA20BE">
              <w:t xml:space="preserve">– </w:t>
            </w:r>
            <w:r>
              <w:t>Michael T. Moore of Moore &amp; Co. (Coral Gables, FL)</w:t>
            </w:r>
          </w:p>
        </w:tc>
      </w:tr>
      <w:tr w:rsidR="00B627B7" w:rsidTr="00B627B7">
        <w:tc>
          <w:tcPr>
            <w:tcW w:w="7560" w:type="dxa"/>
          </w:tcPr>
          <w:p w:rsidR="00B627B7" w:rsidRPr="00FA20BE" w:rsidRDefault="00B627B7" w:rsidP="00533A9A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15A27">
              <w:rPr>
                <w:b/>
              </w:rPr>
              <w:t>Recreational Charter Compliance – Ho</w:t>
            </w:r>
            <w:r>
              <w:rPr>
                <w:b/>
              </w:rPr>
              <w:t>w to do it Right (or Not)</w:t>
            </w:r>
            <w:r>
              <w:t xml:space="preserve"> – Chris Fox, Head of Product for Boatsetter (Fort Lauderdale, FL)</w:t>
            </w:r>
          </w:p>
        </w:tc>
      </w:tr>
      <w:tr w:rsidR="00B627B7" w:rsidTr="00B627B7">
        <w:tc>
          <w:tcPr>
            <w:tcW w:w="7560" w:type="dxa"/>
          </w:tcPr>
          <w:p w:rsidR="00B627B7" w:rsidRPr="00FA20BE" w:rsidRDefault="0063244A" w:rsidP="003E6F59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240"/>
              <w:ind w:left="522" w:hanging="540"/>
              <w:jc w:val="both"/>
            </w:pPr>
            <w:r w:rsidRPr="005A61AB">
              <w:t xml:space="preserve">[If time available] </w:t>
            </w:r>
            <w:r>
              <w:rPr>
                <w:b/>
              </w:rPr>
              <w:t xml:space="preserve"> </w:t>
            </w:r>
            <w:r w:rsidR="00B627B7" w:rsidRPr="00533A9A">
              <w:rPr>
                <w:b/>
              </w:rPr>
              <w:t>Illegal Charters:  Could 10 Years in Prison for “Negligence”, or Thousands of $$$ in Fines &amp;/or Penalties Get Your Attention?</w:t>
            </w:r>
            <w:r w:rsidR="00B627B7">
              <w:t xml:space="preserve"> - Mark Buhler</w:t>
            </w:r>
            <w:r w:rsidR="003E6F59">
              <w:t xml:space="preserve"> (Chair)</w:t>
            </w:r>
          </w:p>
        </w:tc>
      </w:tr>
      <w:tr w:rsidR="00B627B7" w:rsidTr="00B627B7">
        <w:tc>
          <w:tcPr>
            <w:tcW w:w="7560" w:type="dxa"/>
          </w:tcPr>
          <w:p w:rsidR="003E6F59" w:rsidRDefault="00B627B7" w:rsidP="003E6F59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ind w:left="547" w:hanging="547"/>
            </w:pPr>
            <w:r w:rsidRPr="00533A9A">
              <w:rPr>
                <w:b/>
              </w:rPr>
              <w:t xml:space="preserve">Any Remaining Time - </w:t>
            </w:r>
            <w:r w:rsidRPr="00FA20BE">
              <w:t>Questions for the speakers, “Heads Up” alerts from the floor on any si</w:t>
            </w:r>
            <w:r w:rsidR="006B6B27">
              <w:t>gnificant recent developments, s</w:t>
            </w:r>
            <w:r w:rsidRPr="00FA20BE">
              <w:t>uggestions for future topics, etc.</w:t>
            </w:r>
          </w:p>
        </w:tc>
      </w:tr>
    </w:tbl>
    <w:p w:rsidR="00A64992" w:rsidRDefault="00A64992" w:rsidP="00865416">
      <w:pPr>
        <w:jc w:val="both"/>
      </w:pPr>
    </w:p>
    <w:p w:rsidR="00FD1F96" w:rsidRDefault="00FD1F96" w:rsidP="00361E20">
      <w:pPr>
        <w:jc w:val="center"/>
      </w:pPr>
    </w:p>
    <w:p w:rsidR="006B6B27" w:rsidRDefault="006B6B27" w:rsidP="00361E20">
      <w:pPr>
        <w:jc w:val="center"/>
      </w:pPr>
    </w:p>
    <w:p w:rsidR="006B6B27" w:rsidRDefault="006B6B27" w:rsidP="00361E20">
      <w:pPr>
        <w:jc w:val="center"/>
      </w:pPr>
    </w:p>
    <w:p w:rsidR="006B6B27" w:rsidRDefault="006B6B27" w:rsidP="00361E20">
      <w:pPr>
        <w:jc w:val="center"/>
      </w:pPr>
    </w:p>
    <w:p w:rsidR="00865416" w:rsidRPr="00417C46" w:rsidRDefault="00865416" w:rsidP="00361E20">
      <w:pPr>
        <w:jc w:val="center"/>
      </w:pPr>
      <w:r w:rsidRPr="00865416">
        <w:t>This program is appropriate for both newly admitted and experienced attorneys.</w:t>
      </w:r>
    </w:p>
    <w:sectPr w:rsidR="00865416" w:rsidRPr="00417C46" w:rsidSect="00852F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BE" w:rsidRDefault="00B534BE" w:rsidP="00DD55A8">
      <w:r>
        <w:separator/>
      </w:r>
    </w:p>
  </w:endnote>
  <w:endnote w:type="continuationSeparator" w:id="0">
    <w:p w:rsidR="00B534BE" w:rsidRDefault="00B534BE" w:rsidP="00DD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BE" w:rsidRDefault="00B534BE" w:rsidP="00DD55A8">
      <w:r>
        <w:separator/>
      </w:r>
    </w:p>
  </w:footnote>
  <w:footnote w:type="continuationSeparator" w:id="0">
    <w:p w:rsidR="00B534BE" w:rsidRDefault="00B534BE" w:rsidP="00DD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237"/>
    <w:multiLevelType w:val="multilevel"/>
    <w:tmpl w:val="FAB2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F398C"/>
    <w:multiLevelType w:val="hybridMultilevel"/>
    <w:tmpl w:val="F33AAEDA"/>
    <w:lvl w:ilvl="0" w:tplc="587288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91"/>
    <w:rsid w:val="00023581"/>
    <w:rsid w:val="00044FFE"/>
    <w:rsid w:val="00045185"/>
    <w:rsid w:val="00056700"/>
    <w:rsid w:val="00056C57"/>
    <w:rsid w:val="00061BBD"/>
    <w:rsid w:val="000634C2"/>
    <w:rsid w:val="000642E1"/>
    <w:rsid w:val="0006769F"/>
    <w:rsid w:val="00070FB1"/>
    <w:rsid w:val="00087779"/>
    <w:rsid w:val="000907E4"/>
    <w:rsid w:val="00090B0D"/>
    <w:rsid w:val="000915AA"/>
    <w:rsid w:val="000C092B"/>
    <w:rsid w:val="000C16D5"/>
    <w:rsid w:val="000C486D"/>
    <w:rsid w:val="000E2923"/>
    <w:rsid w:val="0011486A"/>
    <w:rsid w:val="001172CE"/>
    <w:rsid w:val="00155C34"/>
    <w:rsid w:val="00161F18"/>
    <w:rsid w:val="00162D77"/>
    <w:rsid w:val="00194F1F"/>
    <w:rsid w:val="00232153"/>
    <w:rsid w:val="00254BFB"/>
    <w:rsid w:val="002618DC"/>
    <w:rsid w:val="00272399"/>
    <w:rsid w:val="00273512"/>
    <w:rsid w:val="00296B60"/>
    <w:rsid w:val="002C032A"/>
    <w:rsid w:val="002C3776"/>
    <w:rsid w:val="002D44D5"/>
    <w:rsid w:val="002E773F"/>
    <w:rsid w:val="002F7BCB"/>
    <w:rsid w:val="00317167"/>
    <w:rsid w:val="003350D9"/>
    <w:rsid w:val="0033617D"/>
    <w:rsid w:val="00340D7B"/>
    <w:rsid w:val="00361E20"/>
    <w:rsid w:val="00363FEB"/>
    <w:rsid w:val="003651BD"/>
    <w:rsid w:val="00365780"/>
    <w:rsid w:val="003669A3"/>
    <w:rsid w:val="00367962"/>
    <w:rsid w:val="00386E10"/>
    <w:rsid w:val="00395F20"/>
    <w:rsid w:val="003C18E4"/>
    <w:rsid w:val="003C196C"/>
    <w:rsid w:val="003D28C5"/>
    <w:rsid w:val="003D4731"/>
    <w:rsid w:val="003E214E"/>
    <w:rsid w:val="003E6F59"/>
    <w:rsid w:val="003F0968"/>
    <w:rsid w:val="00403259"/>
    <w:rsid w:val="00406492"/>
    <w:rsid w:val="00417C46"/>
    <w:rsid w:val="00422317"/>
    <w:rsid w:val="00434060"/>
    <w:rsid w:val="00436474"/>
    <w:rsid w:val="004548A4"/>
    <w:rsid w:val="00461EC4"/>
    <w:rsid w:val="00463FE4"/>
    <w:rsid w:val="00474BC8"/>
    <w:rsid w:val="004754F6"/>
    <w:rsid w:val="00487D43"/>
    <w:rsid w:val="004918D5"/>
    <w:rsid w:val="00494075"/>
    <w:rsid w:val="004948F6"/>
    <w:rsid w:val="004A20F5"/>
    <w:rsid w:val="004C2DB3"/>
    <w:rsid w:val="004D118B"/>
    <w:rsid w:val="004D2481"/>
    <w:rsid w:val="004D393A"/>
    <w:rsid w:val="004E06E4"/>
    <w:rsid w:val="004E49CC"/>
    <w:rsid w:val="004F1827"/>
    <w:rsid w:val="004F658D"/>
    <w:rsid w:val="005050A1"/>
    <w:rsid w:val="0050707E"/>
    <w:rsid w:val="00515A27"/>
    <w:rsid w:val="00515FEA"/>
    <w:rsid w:val="00523AAC"/>
    <w:rsid w:val="00533A9A"/>
    <w:rsid w:val="005571E7"/>
    <w:rsid w:val="005746BB"/>
    <w:rsid w:val="005A61AB"/>
    <w:rsid w:val="005A7A51"/>
    <w:rsid w:val="005D70E8"/>
    <w:rsid w:val="0061126F"/>
    <w:rsid w:val="0061148D"/>
    <w:rsid w:val="0063244A"/>
    <w:rsid w:val="00646FE2"/>
    <w:rsid w:val="00664648"/>
    <w:rsid w:val="0067791D"/>
    <w:rsid w:val="00686334"/>
    <w:rsid w:val="006877AA"/>
    <w:rsid w:val="00695021"/>
    <w:rsid w:val="006A1FBE"/>
    <w:rsid w:val="006B565D"/>
    <w:rsid w:val="006B6B27"/>
    <w:rsid w:val="006F74FC"/>
    <w:rsid w:val="00701A9B"/>
    <w:rsid w:val="00721348"/>
    <w:rsid w:val="00721914"/>
    <w:rsid w:val="0072357A"/>
    <w:rsid w:val="00744FAB"/>
    <w:rsid w:val="0075442A"/>
    <w:rsid w:val="0076221A"/>
    <w:rsid w:val="007635E1"/>
    <w:rsid w:val="00766CC3"/>
    <w:rsid w:val="00780058"/>
    <w:rsid w:val="00781308"/>
    <w:rsid w:val="007A00C9"/>
    <w:rsid w:val="007A0807"/>
    <w:rsid w:val="007C30FD"/>
    <w:rsid w:val="007D6243"/>
    <w:rsid w:val="00817991"/>
    <w:rsid w:val="008271BE"/>
    <w:rsid w:val="00842422"/>
    <w:rsid w:val="00852FE0"/>
    <w:rsid w:val="00865416"/>
    <w:rsid w:val="00871C73"/>
    <w:rsid w:val="008741D7"/>
    <w:rsid w:val="00875D84"/>
    <w:rsid w:val="00876B6A"/>
    <w:rsid w:val="008D1F39"/>
    <w:rsid w:val="008F697A"/>
    <w:rsid w:val="0092731A"/>
    <w:rsid w:val="00935D05"/>
    <w:rsid w:val="00956793"/>
    <w:rsid w:val="00966972"/>
    <w:rsid w:val="00971E32"/>
    <w:rsid w:val="009752FE"/>
    <w:rsid w:val="00982E7D"/>
    <w:rsid w:val="00994C23"/>
    <w:rsid w:val="009D059E"/>
    <w:rsid w:val="009D5697"/>
    <w:rsid w:val="009E592B"/>
    <w:rsid w:val="009F3FEA"/>
    <w:rsid w:val="00A04092"/>
    <w:rsid w:val="00A14D76"/>
    <w:rsid w:val="00A37AEA"/>
    <w:rsid w:val="00A47708"/>
    <w:rsid w:val="00A47B28"/>
    <w:rsid w:val="00A64992"/>
    <w:rsid w:val="00A65B79"/>
    <w:rsid w:val="00A71DDA"/>
    <w:rsid w:val="00A92488"/>
    <w:rsid w:val="00A976E8"/>
    <w:rsid w:val="00AA23A4"/>
    <w:rsid w:val="00AA4848"/>
    <w:rsid w:val="00AB239A"/>
    <w:rsid w:val="00AB3171"/>
    <w:rsid w:val="00AC0279"/>
    <w:rsid w:val="00AC34AA"/>
    <w:rsid w:val="00AD40B4"/>
    <w:rsid w:val="00AE116F"/>
    <w:rsid w:val="00AF1B47"/>
    <w:rsid w:val="00B007F7"/>
    <w:rsid w:val="00B41F26"/>
    <w:rsid w:val="00B43523"/>
    <w:rsid w:val="00B534BE"/>
    <w:rsid w:val="00B54F87"/>
    <w:rsid w:val="00B5689B"/>
    <w:rsid w:val="00B608ED"/>
    <w:rsid w:val="00B627B7"/>
    <w:rsid w:val="00B71DA7"/>
    <w:rsid w:val="00B80ECC"/>
    <w:rsid w:val="00B96891"/>
    <w:rsid w:val="00BA547C"/>
    <w:rsid w:val="00BB4117"/>
    <w:rsid w:val="00BC7225"/>
    <w:rsid w:val="00BD47A6"/>
    <w:rsid w:val="00BD679C"/>
    <w:rsid w:val="00BE1F5D"/>
    <w:rsid w:val="00BE2662"/>
    <w:rsid w:val="00C04C36"/>
    <w:rsid w:val="00C10DB1"/>
    <w:rsid w:val="00C40461"/>
    <w:rsid w:val="00CA05CA"/>
    <w:rsid w:val="00CA12D7"/>
    <w:rsid w:val="00CB736B"/>
    <w:rsid w:val="00CE5302"/>
    <w:rsid w:val="00D150AC"/>
    <w:rsid w:val="00D25800"/>
    <w:rsid w:val="00D31445"/>
    <w:rsid w:val="00D46624"/>
    <w:rsid w:val="00D62B3A"/>
    <w:rsid w:val="00DA3FF1"/>
    <w:rsid w:val="00DB1735"/>
    <w:rsid w:val="00DD55A8"/>
    <w:rsid w:val="00DF41F3"/>
    <w:rsid w:val="00E13C64"/>
    <w:rsid w:val="00E63916"/>
    <w:rsid w:val="00E70D43"/>
    <w:rsid w:val="00E85F7D"/>
    <w:rsid w:val="00EB0DE9"/>
    <w:rsid w:val="00EB2D10"/>
    <w:rsid w:val="00EC7716"/>
    <w:rsid w:val="00ED0812"/>
    <w:rsid w:val="00ED6F60"/>
    <w:rsid w:val="00EF1205"/>
    <w:rsid w:val="00EF44B3"/>
    <w:rsid w:val="00EF6EC0"/>
    <w:rsid w:val="00F00F8F"/>
    <w:rsid w:val="00F208E3"/>
    <w:rsid w:val="00F21FE8"/>
    <w:rsid w:val="00F3497E"/>
    <w:rsid w:val="00F6044C"/>
    <w:rsid w:val="00F67D7F"/>
    <w:rsid w:val="00F67E1F"/>
    <w:rsid w:val="00FA20BE"/>
    <w:rsid w:val="00FB00E4"/>
    <w:rsid w:val="00FB22D8"/>
    <w:rsid w:val="00FD1F96"/>
    <w:rsid w:val="00F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65B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D5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5A8"/>
    <w:rPr>
      <w:sz w:val="24"/>
      <w:szCs w:val="24"/>
    </w:rPr>
  </w:style>
  <w:style w:type="paragraph" w:styleId="Footer">
    <w:name w:val="footer"/>
    <w:basedOn w:val="Normal"/>
    <w:link w:val="FooterChar"/>
    <w:rsid w:val="00DD5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55A8"/>
    <w:rPr>
      <w:sz w:val="24"/>
      <w:szCs w:val="24"/>
    </w:rPr>
  </w:style>
  <w:style w:type="character" w:styleId="Hyperlink">
    <w:name w:val="Hyperlink"/>
    <w:basedOn w:val="DefaultParagraphFont"/>
    <w:rsid w:val="00395F20"/>
    <w:rPr>
      <w:color w:val="0000FF"/>
      <w:u w:val="single"/>
    </w:rPr>
  </w:style>
  <w:style w:type="character" w:styleId="FollowedHyperlink">
    <w:name w:val="FollowedHyperlink"/>
    <w:basedOn w:val="DefaultParagraphFont"/>
    <w:rsid w:val="00056C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miami.edu/about/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Committee on Recreational Boating</vt:lpstr>
    </vt:vector>
  </TitlesOfParts>
  <Company>Holland &amp; Knight LLP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Committee on Recreational Boating</dc:title>
  <dc:subject/>
  <dc:creator> </dc:creator>
  <cp:keywords/>
  <dc:description/>
  <cp:lastModifiedBy>Mark Buhler</cp:lastModifiedBy>
  <cp:revision>5</cp:revision>
  <cp:lastPrinted>2016-05-04T05:28:00Z</cp:lastPrinted>
  <dcterms:created xsi:type="dcterms:W3CDTF">2018-10-16T06:25:00Z</dcterms:created>
  <dcterms:modified xsi:type="dcterms:W3CDTF">2018-10-17T02:54:00Z</dcterms:modified>
</cp:coreProperties>
</file>