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6CFA" w14:textId="77777777" w:rsidR="0067113B" w:rsidRDefault="0067113B" w:rsidP="0067113B">
      <w:r>
        <w:t>Imran (</w:t>
      </w:r>
      <w:proofErr w:type="spellStart"/>
      <w:r>
        <w:t>im-rahn</w:t>
      </w:r>
      <w:proofErr w:type="spellEnd"/>
      <w:r>
        <w:t xml:space="preserve">) Shaukat (shock-it) is an associate attorney at Semmes, Bowen &amp; Semmes in Baltimore, Maryland, where his practice generally focuses on maritime litigation. Imran is a past-president of the Traffic Club of Baltimore and currently serves as Secretary and General Counsel to Pride of Baltimore, Inc., the 501(c)(3) that manages and operates the “Baltimore clipper” topsail schooner Pride of Baltimore II.  Imran is also actively involved in the MLA and currently serves as Chair of the MLA’s Young Lawyers Committee.  </w:t>
      </w:r>
    </w:p>
    <w:p w14:paraId="6B4F4E05" w14:textId="77777777" w:rsidR="00EB046E" w:rsidRDefault="00EB046E">
      <w:bookmarkStart w:id="0" w:name="_GoBack"/>
      <w:bookmarkEnd w:id="0"/>
    </w:p>
    <w:sectPr w:rsidR="00EB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1B"/>
    <w:rsid w:val="0067113B"/>
    <w:rsid w:val="007035E0"/>
    <w:rsid w:val="0070781B"/>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021AF-5FC3-4001-831E-D60EE33B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1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2</cp:revision>
  <dcterms:created xsi:type="dcterms:W3CDTF">2019-09-25T21:46:00Z</dcterms:created>
  <dcterms:modified xsi:type="dcterms:W3CDTF">2019-09-25T21:47:00Z</dcterms:modified>
</cp:coreProperties>
</file>