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odyText"/>
        <w:spacing w:after="0"/>
        <w:jc w:val="center"/>
        <w:rPr>
          <w:rFonts w:asciiTheme="majorHAnsi" w:hAnsiTheme="majorHAnsi" w:cstheme="majorHAnsi"/>
          <w:b/>
          <w:bCs/>
        </w:rPr>
      </w:pPr>
      <w:r>
        <w:rPr>
          <w:rFonts w:asciiTheme="majorHAnsi" w:hAnsiTheme="majorHAnsi" w:cstheme="majorHAnsi"/>
          <w:b/>
          <w:bCs/>
        </w:rPr>
        <w:t>THE MARITIME LAW ASSOCIATION OF THE UNITED STATES</w:t>
      </w:r>
    </w:p>
    <w:p>
      <w:pPr>
        <w:pStyle w:val="BodyText"/>
        <w:spacing w:after="0"/>
        <w:jc w:val="center"/>
        <w:rPr>
          <w:rFonts w:asciiTheme="majorHAnsi" w:hAnsiTheme="majorHAnsi" w:cstheme="majorHAnsi"/>
          <w:b/>
          <w:bCs/>
        </w:rPr>
      </w:pPr>
      <w:r>
        <w:rPr>
          <w:rFonts w:asciiTheme="majorHAnsi" w:hAnsiTheme="majorHAnsi" w:cstheme="majorHAnsi"/>
          <w:b/>
          <w:bCs/>
        </w:rPr>
        <w:t>MARINE FINANCING COMMITTEE</w:t>
      </w:r>
    </w:p>
    <w:p>
      <w:pPr>
        <w:pStyle w:val="BodyText"/>
        <w:spacing w:after="0"/>
        <w:jc w:val="center"/>
        <w:rPr>
          <w:rFonts w:asciiTheme="majorHAnsi" w:hAnsiTheme="majorHAnsi" w:cstheme="majorHAnsi"/>
          <w:b/>
          <w:bCs/>
        </w:rPr>
      </w:pPr>
      <w:r>
        <w:rPr>
          <w:rFonts w:asciiTheme="majorHAnsi" w:hAnsiTheme="majorHAnsi" w:cstheme="majorHAnsi"/>
          <w:b/>
          <w:bCs/>
        </w:rPr>
        <w:t>SPRING 2021 MEETING AGENDA</w:t>
      </w:r>
    </w:p>
    <w:p>
      <w:pPr>
        <w:pStyle w:val="BodyText"/>
        <w:spacing w:after="0"/>
        <w:jc w:val="center"/>
        <w:rPr>
          <w:rFonts w:asciiTheme="majorHAnsi" w:hAnsiTheme="majorHAnsi" w:cstheme="majorHAnsi"/>
          <w:b/>
          <w:bCs/>
        </w:rPr>
      </w:pPr>
      <w:r>
        <w:rPr>
          <w:rFonts w:asciiTheme="majorHAnsi" w:hAnsiTheme="majorHAnsi" w:cstheme="majorHAnsi"/>
          <w:b/>
          <w:bCs/>
        </w:rPr>
        <w:t>Monday, May 3, 2021 at 2:00 - 3:00 p.m. (ET) Via Zoom</w:t>
      </w:r>
    </w:p>
    <w:p>
      <w:pPr>
        <w:pStyle w:val="BodyText"/>
        <w:spacing w:after="0"/>
        <w:jc w:val="center"/>
        <w:rPr>
          <w:rFonts w:asciiTheme="majorHAnsi" w:hAnsiTheme="majorHAnsi" w:cstheme="majorHAnsi"/>
          <w:b/>
          <w:bCs/>
        </w:rPr>
      </w:pPr>
    </w:p>
    <w:p>
      <w:pPr>
        <w:pStyle w:val="BodyText"/>
        <w:spacing w:after="0"/>
        <w:rPr>
          <w:rFonts w:asciiTheme="majorHAnsi" w:hAnsiTheme="majorHAnsi" w:cstheme="majorHAnsi"/>
          <w:b/>
          <w:bCs/>
        </w:rPr>
      </w:pPr>
      <w:r>
        <w:rPr>
          <w:rFonts w:asciiTheme="majorHAnsi" w:hAnsiTheme="majorHAnsi" w:cstheme="majorHAnsi"/>
          <w:b/>
          <w:bCs/>
        </w:rPr>
        <w:t xml:space="preserve">Zoom Link: </w:t>
      </w:r>
      <w:hyperlink r:id="rId7" w:history="1">
        <w:r>
          <w:rPr>
            <w:rStyle w:val="Hyperlink"/>
          </w:rPr>
          <w:t>https://zoom.us/j/96704409121?pwd=TThCVFNkc0JoN20yQ3FMWHJlNGJFZz09</w:t>
        </w:r>
      </w:hyperlink>
    </w:p>
    <w:p>
      <w:pPr>
        <w:pStyle w:val="PlainText"/>
        <w:rPr>
          <w:sz w:val="24"/>
          <w:szCs w:val="24"/>
        </w:rPr>
      </w:pPr>
      <w:r>
        <w:rPr>
          <w:sz w:val="24"/>
          <w:szCs w:val="24"/>
        </w:rPr>
        <w:t>Meeting ID: 967 0440 9121</w:t>
      </w:r>
    </w:p>
    <w:p>
      <w:pPr>
        <w:pStyle w:val="PlainText"/>
        <w:rPr>
          <w:sz w:val="24"/>
          <w:szCs w:val="24"/>
        </w:rPr>
      </w:pPr>
      <w:r>
        <w:rPr>
          <w:sz w:val="24"/>
          <w:szCs w:val="24"/>
        </w:rPr>
        <w:t>Passcode: 416592</w:t>
      </w:r>
    </w:p>
    <w:p>
      <w:pPr>
        <w:pStyle w:val="PlainText"/>
      </w:pPr>
      <w:r>
        <w:t>(Additional dial in information available on the MLA Committee page)</w:t>
      </w:r>
    </w:p>
    <w:p>
      <w:pPr>
        <w:pStyle w:val="BodyText"/>
        <w:spacing w:after="0"/>
        <w:rPr>
          <w:rFonts w:asciiTheme="majorHAnsi" w:hAnsiTheme="majorHAnsi" w:cstheme="majorHAnsi"/>
          <w:b/>
          <w:bCs/>
        </w:rPr>
      </w:pPr>
    </w:p>
    <w:p>
      <w:pPr>
        <w:pStyle w:val="BodyText"/>
        <w:spacing w:after="0"/>
        <w:jc w:val="center"/>
        <w:rPr>
          <w:rFonts w:asciiTheme="majorHAnsi" w:hAnsiTheme="majorHAnsi" w:cstheme="majorHAnsi"/>
          <w:b/>
          <w:bCs/>
        </w:rPr>
      </w:pPr>
    </w:p>
    <w:p>
      <w:pPr>
        <w:pStyle w:val="BodyText"/>
        <w:jc w:val="both"/>
        <w:rPr>
          <w:rFonts w:asciiTheme="minorHAnsi" w:hAnsiTheme="minorHAnsi" w:cstheme="minorHAnsi"/>
          <w:b/>
          <w:bCs/>
        </w:rPr>
      </w:pPr>
      <w:r>
        <w:rPr>
          <w:rFonts w:asciiTheme="minorHAnsi" w:hAnsiTheme="minorHAnsi" w:cstheme="minorHAnsi"/>
          <w:b/>
          <w:bCs/>
          <w:u w:val="single"/>
        </w:rPr>
        <w:t>Introductions</w:t>
      </w:r>
    </w:p>
    <w:p>
      <w:pPr>
        <w:pStyle w:val="BodyText"/>
        <w:jc w:val="both"/>
        <w:rPr>
          <w:rFonts w:asciiTheme="minorHAnsi" w:hAnsiTheme="minorHAnsi" w:cstheme="minorHAnsi"/>
        </w:rPr>
      </w:pPr>
      <w:r>
        <w:rPr>
          <w:rFonts w:asciiTheme="minorHAnsi" w:hAnsiTheme="minorHAnsi" w:cstheme="minorHAnsi"/>
        </w:rPr>
        <w:t>Chair:</w:t>
      </w:r>
      <w:r>
        <w:rPr>
          <w:rFonts w:asciiTheme="minorHAnsi" w:hAnsiTheme="minorHAnsi" w:cstheme="minorHAnsi"/>
        </w:rPr>
        <w:tab/>
      </w:r>
      <w:r>
        <w:rPr>
          <w:rFonts w:asciiTheme="minorHAnsi" w:hAnsiTheme="minorHAnsi" w:cstheme="minorHAnsi"/>
        </w:rPr>
        <w:tab/>
        <w:t>Edward H. “Hank” Arnold (</w:t>
      </w:r>
      <w:hyperlink r:id="rId8" w:history="1">
        <w:r>
          <w:rPr>
            <w:rStyle w:val="Hyperlink"/>
            <w:rFonts w:asciiTheme="minorHAnsi" w:hAnsiTheme="minorHAnsi" w:cstheme="minorHAnsi"/>
          </w:rPr>
          <w:t>harnold@bakerdonelson.com</w:t>
        </w:r>
      </w:hyperlink>
      <w:r>
        <w:rPr>
          <w:rFonts w:asciiTheme="minorHAnsi" w:hAnsiTheme="minorHAnsi" w:cstheme="minorHAnsi"/>
        </w:rPr>
        <w:t>)</w:t>
      </w:r>
    </w:p>
    <w:p>
      <w:pPr>
        <w:pStyle w:val="BodyText"/>
        <w:jc w:val="both"/>
        <w:rPr>
          <w:rFonts w:asciiTheme="minorHAnsi" w:hAnsiTheme="minorHAnsi" w:cstheme="minorHAnsi"/>
        </w:rPr>
      </w:pPr>
      <w:r>
        <w:rPr>
          <w:rFonts w:asciiTheme="minorHAnsi" w:hAnsiTheme="minorHAnsi" w:cstheme="minorHAnsi"/>
        </w:rPr>
        <w:t>Vice-Chair:</w:t>
      </w:r>
      <w:r>
        <w:rPr>
          <w:rFonts w:asciiTheme="minorHAnsi" w:hAnsiTheme="minorHAnsi" w:cstheme="minorHAnsi"/>
        </w:rPr>
        <w:tab/>
        <w:t xml:space="preserve">John </w:t>
      </w:r>
      <w:proofErr w:type="spellStart"/>
      <w:r>
        <w:rPr>
          <w:rFonts w:asciiTheme="minorHAnsi" w:hAnsiTheme="minorHAnsi" w:cstheme="minorHAnsi"/>
        </w:rPr>
        <w:t>Stratakis</w:t>
      </w:r>
      <w:proofErr w:type="spellEnd"/>
      <w:r>
        <w:rPr>
          <w:rFonts w:asciiTheme="minorHAnsi" w:hAnsiTheme="minorHAnsi" w:cstheme="minorHAnsi"/>
        </w:rPr>
        <w:t xml:space="preserve"> (</w:t>
      </w:r>
      <w:hyperlink r:id="rId9" w:history="1">
        <w:r>
          <w:rPr>
            <w:rStyle w:val="Hyperlink"/>
            <w:rFonts w:asciiTheme="minorHAnsi" w:hAnsiTheme="minorHAnsi" w:cstheme="minorHAnsi"/>
          </w:rPr>
          <w:t>jstratakis@polestublin.com</w:t>
        </w:r>
      </w:hyperlink>
      <w:r>
        <w:rPr>
          <w:rFonts w:asciiTheme="minorHAnsi" w:hAnsiTheme="minorHAnsi" w:cstheme="minorHAnsi"/>
        </w:rPr>
        <w:t>)</w:t>
      </w:r>
    </w:p>
    <w:p>
      <w:pPr>
        <w:pStyle w:val="BodyText"/>
        <w:jc w:val="both"/>
        <w:rPr>
          <w:rFonts w:asciiTheme="minorHAnsi" w:hAnsiTheme="minorHAnsi" w:cstheme="minorHAnsi"/>
        </w:rPr>
      </w:pPr>
      <w:r>
        <w:rPr>
          <w:rFonts w:asciiTheme="minorHAnsi" w:hAnsiTheme="minorHAnsi" w:cstheme="minorHAnsi"/>
        </w:rPr>
        <w:t>Secretary:</w:t>
      </w:r>
      <w:r>
        <w:rPr>
          <w:rFonts w:asciiTheme="minorHAnsi" w:hAnsiTheme="minorHAnsi" w:cstheme="minorHAnsi"/>
        </w:rPr>
        <w:tab/>
        <w:t>Will Baldwin (</w:t>
      </w:r>
      <w:hyperlink r:id="rId10" w:history="1">
        <w:r>
          <w:rPr>
            <w:rStyle w:val="Hyperlink"/>
            <w:rFonts w:asciiTheme="minorHAnsi" w:hAnsiTheme="minorHAnsi" w:cstheme="minorHAnsi"/>
          </w:rPr>
          <w:t>wbaldwin@joneswalker.com</w:t>
        </w:r>
      </w:hyperlink>
      <w:r>
        <w:rPr>
          <w:rFonts w:asciiTheme="minorHAnsi" w:hAnsiTheme="minorHAnsi" w:cstheme="minorHAnsi"/>
        </w:rPr>
        <w:t>)</w:t>
      </w:r>
    </w:p>
    <w:p>
      <w:pPr>
        <w:pStyle w:val="BodyText"/>
        <w:spacing w:after="0"/>
        <w:jc w:val="both"/>
        <w:rPr>
          <w:rFonts w:asciiTheme="minorHAnsi" w:hAnsiTheme="minorHAnsi" w:cstheme="minorHAnsi"/>
        </w:rPr>
      </w:pPr>
    </w:p>
    <w:p>
      <w:pPr>
        <w:pStyle w:val="BodyText"/>
        <w:spacing w:after="0"/>
        <w:jc w:val="center"/>
        <w:rPr>
          <w:rFonts w:asciiTheme="minorHAnsi" w:hAnsiTheme="minorHAnsi" w:cstheme="minorHAnsi"/>
          <w:b/>
          <w:bCs/>
        </w:rPr>
      </w:pPr>
      <w:r>
        <w:rPr>
          <w:rFonts w:asciiTheme="minorHAnsi" w:hAnsiTheme="minorHAnsi" w:cstheme="minorHAnsi"/>
          <w:b/>
          <w:bCs/>
          <w:u w:val="single"/>
        </w:rPr>
        <w:t>AGENDA</w:t>
      </w:r>
    </w:p>
    <w:p>
      <w:pPr>
        <w:pStyle w:val="BodyText"/>
        <w:spacing w:after="0"/>
        <w:jc w:val="center"/>
        <w:rPr>
          <w:rFonts w:asciiTheme="minorHAnsi" w:hAnsiTheme="minorHAnsi" w:cstheme="minorHAnsi"/>
        </w:rPr>
      </w:pPr>
    </w:p>
    <w:p>
      <w:pPr>
        <w:pStyle w:val="BodyText"/>
        <w:numPr>
          <w:ilvl w:val="0"/>
          <w:numId w:val="1"/>
        </w:numPr>
        <w:ind w:hanging="720"/>
        <w:rPr>
          <w:rFonts w:asciiTheme="minorHAnsi" w:hAnsiTheme="minorHAnsi" w:cstheme="minorHAnsi"/>
        </w:rPr>
      </w:pPr>
      <w:r>
        <w:rPr>
          <w:rFonts w:asciiTheme="minorHAnsi" w:hAnsiTheme="minorHAnsi" w:cstheme="minorHAnsi"/>
        </w:rPr>
        <w:t xml:space="preserve">Some International Aspects of U.S. Law on Maritime Lien and The Good Ship Ever Given: A Preliminary Assessment. Professor Thomas J. </w:t>
      </w:r>
      <w:proofErr w:type="spellStart"/>
      <w:r>
        <w:rPr>
          <w:rFonts w:asciiTheme="minorHAnsi" w:hAnsiTheme="minorHAnsi" w:cstheme="minorHAnsi"/>
        </w:rPr>
        <w:t>Schoenbaum</w:t>
      </w:r>
      <w:proofErr w:type="spellEnd"/>
      <w:r>
        <w:rPr>
          <w:rFonts w:asciiTheme="minorHAnsi" w:hAnsiTheme="minorHAnsi" w:cstheme="minorHAnsi"/>
        </w:rPr>
        <w:t xml:space="preserve">, JD, PhD, </w:t>
      </w:r>
      <w:proofErr w:type="spellStart"/>
      <w:r>
        <w:rPr>
          <w:rFonts w:asciiTheme="minorHAnsi" w:hAnsiTheme="minorHAnsi" w:cstheme="minorHAnsi"/>
        </w:rPr>
        <w:t>Shefelman</w:t>
      </w:r>
      <w:proofErr w:type="spellEnd"/>
      <w:r>
        <w:rPr>
          <w:rFonts w:asciiTheme="minorHAnsi" w:hAnsiTheme="minorHAnsi" w:cstheme="minorHAnsi"/>
        </w:rPr>
        <w:t xml:space="preserve"> Distinguished Professor of Law, University of Washington School of Law.</w:t>
      </w:r>
    </w:p>
    <w:p>
      <w:pPr>
        <w:pStyle w:val="BodyText"/>
        <w:numPr>
          <w:ilvl w:val="0"/>
          <w:numId w:val="1"/>
        </w:numPr>
        <w:ind w:hanging="720"/>
        <w:rPr>
          <w:rFonts w:asciiTheme="minorHAnsi" w:hAnsiTheme="minorHAnsi" w:cstheme="minorHAnsi"/>
        </w:rPr>
      </w:pPr>
      <w:r>
        <w:rPr>
          <w:rFonts w:asciiTheme="minorHAnsi" w:hAnsiTheme="minorHAnsi" w:cstheme="minorHAnsi"/>
        </w:rPr>
        <w:t xml:space="preserve">Update from Charlie </w:t>
      </w:r>
      <w:proofErr w:type="spellStart"/>
      <w:r>
        <w:rPr>
          <w:rFonts w:asciiTheme="minorHAnsi" w:hAnsiTheme="minorHAnsi" w:cstheme="minorHAnsi"/>
        </w:rPr>
        <w:t>Papavizas</w:t>
      </w:r>
      <w:proofErr w:type="spellEnd"/>
      <w:r>
        <w:rPr>
          <w:rFonts w:asciiTheme="minorHAnsi" w:hAnsiTheme="minorHAnsi" w:cstheme="minorHAnsi"/>
        </w:rPr>
        <w:t xml:space="preserve">, Partner at Winston &amp; Strawn, on offshore and wind and proposed </w:t>
      </w:r>
      <w:proofErr w:type="spellStart"/>
      <w:r>
        <w:rPr>
          <w:rFonts w:asciiTheme="minorHAnsi" w:hAnsiTheme="minorHAnsi" w:cstheme="minorHAnsi"/>
        </w:rPr>
        <w:t>OCSLA</w:t>
      </w:r>
      <w:proofErr w:type="spellEnd"/>
      <w:r>
        <w:rPr>
          <w:rFonts w:asciiTheme="minorHAnsi" w:hAnsiTheme="minorHAnsi" w:cstheme="minorHAnsi"/>
        </w:rPr>
        <w:t xml:space="preserve"> amendments to expand the Jones Act to wind energy projects. </w:t>
      </w:r>
    </w:p>
    <w:p>
      <w:pPr>
        <w:pStyle w:val="BodyText"/>
        <w:numPr>
          <w:ilvl w:val="0"/>
          <w:numId w:val="1"/>
        </w:numPr>
        <w:ind w:hanging="720"/>
        <w:rPr>
          <w:rFonts w:asciiTheme="minorHAnsi" w:hAnsiTheme="minorHAnsi" w:cstheme="minorHAnsi"/>
        </w:rPr>
      </w:pPr>
      <w:r>
        <w:rPr>
          <w:rFonts w:asciiTheme="minorHAnsi" w:hAnsiTheme="minorHAnsi" w:cstheme="minorHAnsi"/>
        </w:rPr>
        <w:t xml:space="preserve">NVDC update – </w:t>
      </w:r>
      <w:r>
        <w:t xml:space="preserve">The NVDC recently updated the CG-1340 Bill of Sale, CG-1258 Application for Redocumentation, and several of the other forms available on its website.  The new forms, each of which contains an April 2023 expiration date in the top right corner, do not appear to have many material differences as compared to the old forms.  In any event, the NVDC is in the process of phasing out the old </w:t>
      </w:r>
      <w:proofErr w:type="gramStart"/>
      <w:r>
        <w:t>forms, and</w:t>
      </w:r>
      <w:proofErr w:type="gramEnd"/>
      <w:r>
        <w:t xml:space="preserve"> is asking that filers begin using the new forms immediately.  The NVDC will continue to accept the old forms through the end of 2021, with the old forms being completely phased out as of January 1, 2022.</w:t>
      </w:r>
    </w:p>
    <w:p>
      <w:pPr>
        <w:spacing w:after="120"/>
        <w:ind w:left="720"/>
        <w:rPr>
          <w:sz w:val="22"/>
        </w:rPr>
      </w:pPr>
      <w:r>
        <w:t xml:space="preserve">The new forms can be found here: </w:t>
      </w:r>
      <w:hyperlink r:id="rId11" w:history="1">
        <w:r>
          <w:rPr>
            <w:rStyle w:val="Hyperlink"/>
            <w:color w:val="0563C1"/>
          </w:rPr>
          <w:t>https://www.dco.uscg.mil/Our-Organization/Assistant-Commandant-for-Prevention-Policy-CG-5P/Inspections-Compliance-CG-5PC-/National-Vessel-Documentation-Center/National-Vessel-Documentation-Center-Instructions-and-Forms/</w:t>
        </w:r>
      </w:hyperlink>
      <w:r>
        <w:t xml:space="preserve"> </w:t>
      </w:r>
    </w:p>
    <w:p>
      <w:pPr>
        <w:pStyle w:val="BodyText"/>
        <w:numPr>
          <w:ilvl w:val="0"/>
          <w:numId w:val="1"/>
        </w:numPr>
        <w:ind w:hanging="720"/>
        <w:rPr>
          <w:rFonts w:asciiTheme="minorHAnsi" w:hAnsiTheme="minorHAnsi" w:cstheme="minorHAnsi"/>
        </w:rPr>
      </w:pPr>
      <w:r>
        <w:rPr>
          <w:rFonts w:asciiTheme="minorHAnsi" w:hAnsiTheme="minorHAnsi" w:cstheme="minorHAnsi"/>
        </w:rPr>
        <w:t>Subcommittee reports.</w:t>
      </w:r>
    </w:p>
    <w:p>
      <w:pPr>
        <w:pStyle w:val="BodyText"/>
        <w:numPr>
          <w:ilvl w:val="0"/>
          <w:numId w:val="1"/>
        </w:numPr>
        <w:ind w:hanging="720"/>
        <w:rPr>
          <w:rFonts w:asciiTheme="minorHAnsi" w:hAnsiTheme="minorHAnsi" w:cstheme="minorHAnsi"/>
        </w:rPr>
      </w:pPr>
      <w:r>
        <w:rPr>
          <w:rFonts w:asciiTheme="minorHAnsi" w:hAnsiTheme="minorHAnsi" w:cstheme="minorHAnsi"/>
        </w:rPr>
        <w:t>Recent cases and legislation of interest.</w:t>
      </w:r>
    </w:p>
    <w:p>
      <w:pPr>
        <w:pStyle w:val="BodyText"/>
        <w:numPr>
          <w:ilvl w:val="0"/>
          <w:numId w:val="1"/>
        </w:numPr>
        <w:spacing w:after="240"/>
        <w:ind w:hanging="720"/>
        <w:rPr>
          <w:rFonts w:asciiTheme="minorHAnsi" w:hAnsiTheme="minorHAnsi" w:cstheme="minorHAnsi"/>
        </w:rPr>
      </w:pPr>
      <w:r>
        <w:rPr>
          <w:rFonts w:asciiTheme="minorHAnsi" w:hAnsiTheme="minorHAnsi" w:cstheme="minorHAnsi"/>
        </w:rPr>
        <w:t>New business.</w:t>
      </w:r>
    </w:p>
    <w:sectPr>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p>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4827-4596-4518v1</w:instrText>
    </w:r>
  </w:p>
  <w:p>
    <w:pPr>
      <w:pStyle w:val="Footer"/>
      <w:rPr>
        <w:noProof/>
        <w:sz w:val="16"/>
      </w:rPr>
    </w:pPr>
    <w:r>
      <w:rPr>
        <w:sz w:val="16"/>
      </w:rPr>
      <w:instrText>2616900-010202 04/26/2021</w:instrText>
    </w:r>
    <w:r>
      <w:rPr>
        <w:sz w:val="16"/>
      </w:rPr>
      <w:fldChar w:fldCharType="end"/>
    </w:r>
    <w:r>
      <w:rPr>
        <w:sz w:val="16"/>
      </w:rPr>
      <w:instrText xml:space="preserve">" "" </w:instrText>
    </w:r>
    <w:r>
      <w:rPr>
        <w:sz w:val="16"/>
      </w:rPr>
      <w:fldChar w:fldCharType="separate"/>
    </w:r>
    <w:r>
      <w:rPr>
        <w:noProof/>
        <w:sz w:val="16"/>
      </w:rPr>
      <w:t>4827-4596-4518v1</w:t>
    </w:r>
  </w:p>
  <w:p>
    <w:pPr>
      <w:pStyle w:val="Footer"/>
    </w:pPr>
    <w:r>
      <w:rPr>
        <w:noProof/>
        <w:sz w:val="16"/>
      </w:rPr>
      <w:t>2616900-010202 04/26/2021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43152"/>
    <w:multiLevelType w:val="hybridMultilevel"/>
    <w:tmpl w:val="493C0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24D2E-59FF-4C37-9B17-8627A85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qFormat/>
    <w:rPr>
      <w:rFonts w:eastAsia="Times New Roman" w:cs="Times New Roman"/>
      <w:szCs w:val="24"/>
    </w:rPr>
  </w:style>
  <w:style w:type="paragraph" w:styleId="BodyText">
    <w:name w:val="Body Text"/>
    <w:basedOn w:val="Normal"/>
    <w:link w:val="BodyTextChar"/>
    <w:unhideWhenUsed/>
    <w:qFormat/>
    <w:pPr>
      <w:spacing w:after="120"/>
    </w:pPr>
  </w:style>
  <w:style w:type="character" w:customStyle="1" w:styleId="BodyTextChar">
    <w:name w:val="Body Text Char"/>
    <w:basedOn w:val="DefaultParagraphFont"/>
    <w:link w:val="BodyText"/>
  </w:style>
  <w:style w:type="paragraph" w:styleId="BodyTextFirstIndent">
    <w:name w:val="Body Text First Indent"/>
    <w:basedOn w:val="Normal"/>
    <w:link w:val="BodyTextFirstIndentChar"/>
    <w:qFormat/>
    <w:pPr>
      <w:spacing w:after="240"/>
      <w:ind w:firstLine="720"/>
      <w:jc w:val="both"/>
    </w:pPr>
    <w:rPr>
      <w:rFonts w:eastAsia="Times New Roman" w:cs="Times New Roman"/>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customStyle="1" w:styleId="Notary">
    <w:name w:val="Notary"/>
    <w:basedOn w:val="Normal"/>
    <w:pPr>
      <w:spacing w:after="240"/>
    </w:pPr>
    <w:rPr>
      <w:rFonts w:eastAsia="Times New Roman" w:cs="Times New Roman"/>
      <w:szCs w:val="24"/>
    </w:rPr>
  </w:style>
  <w:style w:type="paragraph" w:customStyle="1" w:styleId="Jurisdiction">
    <w:name w:val="Jurisdiction"/>
    <w:basedOn w:val="Normal"/>
    <w:next w:val="BodyTextFirstIndent"/>
    <w:pPr>
      <w:tabs>
        <w:tab w:val="left" w:pos="2880"/>
      </w:tabs>
      <w:spacing w:after="360"/>
    </w:pPr>
    <w:rPr>
      <w:rFonts w:eastAsia="Times New Roman" w:cs="Times New Roman"/>
      <w:caps/>
      <w:szCs w:val="24"/>
    </w:rPr>
  </w:style>
  <w:style w:type="paragraph" w:customStyle="1" w:styleId="BodyTextContinued">
    <w:name w:val="Body Text Continued"/>
    <w:basedOn w:val="Normal"/>
    <w:next w:val="BodyTextFirstIndent"/>
    <w:pPr>
      <w:jc w:val="both"/>
    </w:pPr>
    <w:rPr>
      <w:rFonts w:eastAsia="Times New Roman" w:cs="Times New Roman"/>
      <w:szCs w:val="24"/>
    </w:rPr>
  </w:style>
  <w:style w:type="paragraph" w:customStyle="1" w:styleId="VeriTitle">
    <w:name w:val="VeriTitle"/>
    <w:basedOn w:val="Normal"/>
    <w:pPr>
      <w:spacing w:after="480"/>
      <w:jc w:val="center"/>
    </w:pPr>
    <w:rPr>
      <w:rFonts w:eastAsia="Times New Roman" w:cs="Times New Roman"/>
      <w:b/>
      <w:bCs/>
      <w:szCs w:val="24"/>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Pr>
      <w:rFonts w:ascii="Times New Roman" w:eastAsiaTheme="majorEastAsia" w:hAnsi="Times New Roman" w:cstheme="majorBidi"/>
      <w:i/>
      <w:iCs/>
      <w:sz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PlainText">
    <w:name w:val="Plain Text"/>
    <w:basedOn w:val="Normal"/>
    <w:link w:val="PlainTextChar"/>
    <w:uiPriority w:val="99"/>
    <w:semiHidden/>
    <w:unhideWhenUsed/>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7328">
      <w:bodyDiv w:val="1"/>
      <w:marLeft w:val="0"/>
      <w:marRight w:val="0"/>
      <w:marTop w:val="0"/>
      <w:marBottom w:val="0"/>
      <w:divBdr>
        <w:top w:val="none" w:sz="0" w:space="0" w:color="auto"/>
        <w:left w:val="none" w:sz="0" w:space="0" w:color="auto"/>
        <w:bottom w:val="none" w:sz="0" w:space="0" w:color="auto"/>
        <w:right w:val="none" w:sz="0" w:space="0" w:color="auto"/>
      </w:divBdr>
    </w:div>
    <w:div w:id="1536768626">
      <w:bodyDiv w:val="1"/>
      <w:marLeft w:val="0"/>
      <w:marRight w:val="0"/>
      <w:marTop w:val="0"/>
      <w:marBottom w:val="0"/>
      <w:divBdr>
        <w:top w:val="none" w:sz="0" w:space="0" w:color="auto"/>
        <w:left w:val="none" w:sz="0" w:space="0" w:color="auto"/>
        <w:bottom w:val="none" w:sz="0" w:space="0" w:color="auto"/>
        <w:right w:val="none" w:sz="0" w:space="0" w:color="auto"/>
      </w:divBdr>
    </w:div>
    <w:div w:id="1621255000">
      <w:bodyDiv w:val="1"/>
      <w:marLeft w:val="0"/>
      <w:marRight w:val="0"/>
      <w:marTop w:val="0"/>
      <w:marBottom w:val="0"/>
      <w:divBdr>
        <w:top w:val="none" w:sz="0" w:space="0" w:color="auto"/>
        <w:left w:val="none" w:sz="0" w:space="0" w:color="auto"/>
        <w:bottom w:val="none" w:sz="0" w:space="0" w:color="auto"/>
        <w:right w:val="none" w:sz="0" w:space="0" w:color="auto"/>
      </w:divBdr>
    </w:div>
    <w:div w:id="1633903827">
      <w:bodyDiv w:val="1"/>
      <w:marLeft w:val="0"/>
      <w:marRight w:val="0"/>
      <w:marTop w:val="0"/>
      <w:marBottom w:val="0"/>
      <w:divBdr>
        <w:top w:val="none" w:sz="0" w:space="0" w:color="auto"/>
        <w:left w:val="none" w:sz="0" w:space="0" w:color="auto"/>
        <w:bottom w:val="none" w:sz="0" w:space="0" w:color="auto"/>
        <w:right w:val="none" w:sz="0" w:space="0" w:color="auto"/>
      </w:divBdr>
    </w:div>
    <w:div w:id="2080251133">
      <w:bodyDiv w:val="1"/>
      <w:marLeft w:val="0"/>
      <w:marRight w:val="0"/>
      <w:marTop w:val="0"/>
      <w:marBottom w:val="0"/>
      <w:divBdr>
        <w:top w:val="none" w:sz="0" w:space="0" w:color="auto"/>
        <w:left w:val="none" w:sz="0" w:space="0" w:color="auto"/>
        <w:bottom w:val="none" w:sz="0" w:space="0" w:color="auto"/>
        <w:right w:val="none" w:sz="0" w:space="0" w:color="auto"/>
      </w:divBdr>
    </w:div>
    <w:div w:id="20959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nold@bakerdonels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6704409121?pwd=TThCVFNkc0JoN20yQ3FMWHJlNGJFZz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UOxYCNkEqwhDVDBAtmVYSp?domain=dco.uscg.m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baldwin@joneswalk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tratakis@polestublin.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firm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firmblank.dotx</Template>
  <TotalTime>194</TotalTime>
  <Pages>1</Pages>
  <Words>268</Words>
  <Characters>1940</Characters>
  <Application>Microsoft Office Word</Application>
  <DocSecurity>0</DocSecurity>
  <Lines>80</Lines>
  <Paragraphs>88</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BDBCB</dc:creator>
  <cp:keywords/>
  <dc:description/>
  <cp:lastModifiedBy>Bretz, Cathy</cp:lastModifiedBy>
  <cp:revision>15</cp:revision>
  <dcterms:created xsi:type="dcterms:W3CDTF">2021-04-22T15:56:00Z</dcterms:created>
  <dcterms:modified xsi:type="dcterms:W3CDTF">2021-04-26T16:10:00Z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4827-4596-4518v1_x000d_
2616900-010202 04/26/2021</vt:lpwstr>
  </property>
</Properties>
</file>