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84F9A" w:rsidRPr="00784F9A" w:rsidTr="00784F9A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784F9A" w:rsidRPr="00784F9A" w:rsidRDefault="00784F9A" w:rsidP="00784F9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84F9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Editorial Comment</w:t>
            </w:r>
          </w:p>
        </w:tc>
      </w:tr>
      <w:tr w:rsidR="00784F9A" w:rsidRPr="00784F9A" w:rsidTr="00784F9A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784F9A" w:rsidRPr="00784F9A" w:rsidRDefault="00784F9A" w:rsidP="00784F9A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84F9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784F9A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784F9A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784F9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784F9A">
              <w:rPr>
                <w:rFonts w:ascii="Verdana" w:eastAsia="Times New Roman" w:hAnsi="Verdana" w:cs="Times New Roman"/>
                <w:sz w:val="20"/>
                <w:szCs w:val="20"/>
              </w:rPr>
              <w:t> May 3, 2002</w:t>
            </w:r>
            <w:r w:rsidRPr="00784F9A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784F9A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784F9A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Bold" w:eastAsia="Times New Roman" w:hAnsi="Times-Bold" w:cs="Times New Roman"/>
                <w:b/>
                <w:bCs/>
                <w:sz w:val="20"/>
                <w:szCs w:val="20"/>
              </w:rPr>
              <w:t>EDITORIAL COMMENT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In a few short pages, the Spring 2002 edition of the MLA Report highlights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the remarkable breadth of the Association’s work and the diversity of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our practice as maritime lawyers. Few other professional associations that I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know of cover the same range of topics, both domestic and international,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through their activities and written work. Undoubtedly, Bill Dorsey, our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President for the past two years, deserves much credit from us all for his hard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work and leadership on the Association’s behalf.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In addition, the committees and working groups of the Association play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an essential role in maintaining this diversity. Whether participating internationally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on topics such as the UNESCO Draft Convention on the Protection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of Underwater Cultural Heritage, or running the gauntlet of individual state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requirements to become certified as a continuing legal education provider,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the Association remains responsive to the membership through its committee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structure. Moreover, the written work of the committees provides a significant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means for us to keep abreast of important legal developments. Indeed,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the Committee on Marine Insurance and General Average continues to produce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written work of lasting value, with the fine scholarly summary of recent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CMI marine insurance issues by former MLA President, Graydon Staring, a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fascinating discussion of bankruptcy issues in the context of mutual insurance,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as well as summaries of recent jurisprudence in the U.S. Likewise, the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Committees on Recreational Boating and Carriage of Goods have again provided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informative, timely updates about recent legal decisions within their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purview.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This Comment would be incomplete without a note of thanks to Anne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Hopkins and her staff at AMC, who have assisted by providing parallel citations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to the AMC for many of the cases discussed in the Report. I am grateful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for their assistance. As always, I encourage committees that do not ordinarily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submit written materials to do so in time for the Fall 2002 general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meeting in New York. Please do not hesitate to contact me (mmarion@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healy.com) or LeRoy Lambert (llambert@healy.com) if you have any questions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or comments.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Roman" w:eastAsia="Times New Roman" w:hAnsi="Times-Roman" w:cs="Times New Roman"/>
                <w:sz w:val="20"/>
                <w:szCs w:val="20"/>
              </w:rPr>
              <w:t>Matthew A. Marion,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-Italic" w:eastAsia="Times New Roman" w:hAnsi="Times-Italic" w:cs="Times New Roman"/>
                <w:i/>
                <w:iCs/>
                <w:sz w:val="20"/>
                <w:szCs w:val="20"/>
              </w:rPr>
              <w:t>Editor</w:t>
            </w:r>
          </w:p>
          <w:p w:rsidR="00784F9A" w:rsidRPr="00784F9A" w:rsidRDefault="00784F9A" w:rsidP="0078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7901" w:rsidRDefault="00784F9A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E"/>
    <w:rsid w:val="00055F7E"/>
    <w:rsid w:val="006C5A08"/>
    <w:rsid w:val="00784F9A"/>
    <w:rsid w:val="008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2015-03-20T19:02:00Z</dcterms:created>
  <dcterms:modified xsi:type="dcterms:W3CDTF">2015-03-20T19:02:00Z</dcterms:modified>
</cp:coreProperties>
</file>